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311EF6B8"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w:t>
      </w:r>
      <w:r w:rsidR="003975FD">
        <w:rPr>
          <w:rFonts w:ascii="Arial" w:hAnsi="Arial" w:cs="Arial"/>
          <w:b/>
          <w:sz w:val="24"/>
          <w:szCs w:val="24"/>
        </w:rPr>
        <w:t>6</w:t>
      </w:r>
      <w:r w:rsidR="002B47B4">
        <w:rPr>
          <w:rFonts w:ascii="Arial" w:hAnsi="Arial" w:cs="Arial"/>
          <w:b/>
          <w:sz w:val="24"/>
          <w:szCs w:val="24"/>
        </w:rPr>
        <w:t>bis-e</w:t>
      </w:r>
      <w:r w:rsidRPr="00554399">
        <w:rPr>
          <w:rFonts w:ascii="Arial" w:hAnsi="Arial" w:cs="Arial"/>
          <w:b/>
          <w:sz w:val="24"/>
          <w:szCs w:val="24"/>
        </w:rPr>
        <w:tab/>
      </w:r>
      <w:r w:rsidR="00956F4E" w:rsidRPr="00956F4E">
        <w:rPr>
          <w:rFonts w:ascii="Arial" w:hAnsi="Arial" w:cs="Arial"/>
          <w:b/>
          <w:sz w:val="24"/>
          <w:szCs w:val="24"/>
        </w:rPr>
        <w:t>R4-2304156</w:t>
      </w:r>
    </w:p>
    <w:p w14:paraId="2C67BE8C" w14:textId="4A8D069C" w:rsidR="009F52D7" w:rsidRPr="00554399" w:rsidRDefault="002B47B4"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April</w:t>
      </w:r>
      <w:r w:rsidR="00970536">
        <w:rPr>
          <w:rFonts w:ascii="Arial" w:eastAsia="SimSun" w:hAnsi="Arial"/>
          <w:b/>
          <w:sz w:val="24"/>
          <w:szCs w:val="24"/>
          <w:lang w:eastAsia="zh-CN"/>
        </w:rPr>
        <w:t xml:space="preserve"> </w:t>
      </w:r>
      <w:r>
        <w:rPr>
          <w:rFonts w:ascii="Arial" w:eastAsia="SimSun" w:hAnsi="Arial"/>
          <w:b/>
          <w:sz w:val="24"/>
          <w:szCs w:val="24"/>
          <w:lang w:eastAsia="zh-CN"/>
        </w:rPr>
        <w:t>1</w:t>
      </w:r>
      <w:r w:rsidR="00DE50C3">
        <w:rPr>
          <w:rFonts w:ascii="Arial" w:eastAsia="SimSun" w:hAnsi="Arial"/>
          <w:b/>
          <w:sz w:val="24"/>
          <w:szCs w:val="24"/>
          <w:lang w:eastAsia="zh-CN"/>
        </w:rPr>
        <w:t>7</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Pr>
          <w:rFonts w:ascii="Arial" w:eastAsia="SimSun" w:hAnsi="Arial"/>
          <w:b/>
          <w:sz w:val="24"/>
          <w:szCs w:val="24"/>
          <w:lang w:eastAsia="zh-CN"/>
        </w:rPr>
        <w:t>April</w:t>
      </w:r>
      <w:r w:rsidR="00996052">
        <w:rPr>
          <w:rFonts w:ascii="Arial" w:eastAsia="SimSun" w:hAnsi="Arial"/>
          <w:b/>
          <w:sz w:val="24"/>
          <w:szCs w:val="24"/>
          <w:lang w:eastAsia="zh-CN"/>
        </w:rPr>
        <w:t xml:space="preserve"> </w:t>
      </w:r>
      <w:r>
        <w:rPr>
          <w:rFonts w:ascii="Arial" w:eastAsia="SimSun" w:hAnsi="Arial"/>
          <w:b/>
          <w:sz w:val="24"/>
          <w:szCs w:val="24"/>
          <w:lang w:eastAsia="zh-CN"/>
        </w:rPr>
        <w:t>26</w:t>
      </w:r>
      <w:r w:rsidR="00951300" w:rsidRPr="00CD5A36">
        <w:rPr>
          <w:rFonts w:ascii="Arial" w:eastAsia="SimSun" w:hAnsi="Arial"/>
          <w:b/>
          <w:sz w:val="24"/>
          <w:szCs w:val="24"/>
          <w:lang w:eastAsia="zh-CN"/>
        </w:rPr>
        <w:t>, 202</w:t>
      </w:r>
      <w:r w:rsidR="00DE50C3">
        <w:rPr>
          <w:rFonts w:ascii="Arial" w:eastAsia="SimSun" w:hAnsi="Arial"/>
          <w:b/>
          <w:sz w:val="24"/>
          <w:szCs w:val="24"/>
          <w:lang w:eastAsia="zh-CN"/>
        </w:rPr>
        <w:t>3</w:t>
      </w:r>
    </w:p>
    <w:p w14:paraId="2305CEA3" w14:textId="41EC26E9" w:rsidR="009F52D7" w:rsidRPr="00303915" w:rsidRDefault="009F52D7" w:rsidP="009F52D7">
      <w:pPr>
        <w:pStyle w:val="CH"/>
        <w:rPr>
          <w:sz w:val="24"/>
          <w:szCs w:val="24"/>
        </w:rPr>
      </w:pPr>
      <w:r w:rsidRPr="00303915">
        <w:rPr>
          <w:sz w:val="24"/>
          <w:szCs w:val="24"/>
        </w:rPr>
        <w:t>Agenda item:</w:t>
      </w:r>
      <w:r w:rsidRPr="00303915">
        <w:rPr>
          <w:sz w:val="24"/>
          <w:szCs w:val="24"/>
        </w:rPr>
        <w:tab/>
      </w:r>
      <w:r w:rsidR="00002176">
        <w:rPr>
          <w:sz w:val="24"/>
          <w:szCs w:val="24"/>
        </w:rPr>
        <w:t>5</w:t>
      </w:r>
      <w:r w:rsidR="0087401C" w:rsidRPr="0087401C">
        <w:rPr>
          <w:sz w:val="24"/>
          <w:szCs w:val="24"/>
        </w:rPr>
        <w:t>.1</w:t>
      </w:r>
      <w:r w:rsidR="00002176">
        <w:rPr>
          <w:sz w:val="24"/>
          <w:szCs w:val="24"/>
        </w:rPr>
        <w:t>5</w:t>
      </w:r>
      <w:r w:rsidR="0087401C" w:rsidRPr="0087401C">
        <w:rPr>
          <w:sz w:val="24"/>
          <w:szCs w:val="24"/>
        </w:rPr>
        <w:t>.</w:t>
      </w:r>
      <w:r w:rsidR="00B40D6F">
        <w:rPr>
          <w:sz w:val="24"/>
          <w:szCs w:val="24"/>
        </w:rPr>
        <w:t>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6DF834A9"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002176" w:rsidRPr="00002176">
        <w:rPr>
          <w:sz w:val="24"/>
          <w:szCs w:val="24"/>
          <w:lang w:val="en-DE"/>
        </w:rPr>
        <w:t xml:space="preserve">Cell search differentiation between sub-5MHz </w:t>
      </w:r>
      <w:r w:rsidR="00E032DE">
        <w:rPr>
          <w:sz w:val="24"/>
          <w:szCs w:val="24"/>
          <w:lang w:val="en-US"/>
        </w:rPr>
        <w:t xml:space="preserve">and 5 MHz or greater channels </w:t>
      </w:r>
      <w:r w:rsidR="00002176" w:rsidRPr="00002176">
        <w:rPr>
          <w:sz w:val="24"/>
          <w:szCs w:val="24"/>
          <w:lang w:val="en-DE"/>
        </w:rPr>
        <w:t>based on DMRS detection</w:t>
      </w:r>
    </w:p>
    <w:p w14:paraId="2AB0E874" w14:textId="15F01FE3"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C4082">
        <w:rPr>
          <w:sz w:val="24"/>
          <w:szCs w:val="24"/>
        </w:rPr>
        <w:t>8</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6C8C767B" w:rsidR="00C94AC7" w:rsidRPr="00506A0F" w:rsidRDefault="001325EA" w:rsidP="00395B04">
      <w:pPr>
        <w:spacing w:after="120"/>
        <w:rPr>
          <w:sz w:val="20"/>
          <w:szCs w:val="20"/>
        </w:rPr>
      </w:pPr>
      <w:r w:rsidRPr="001325EA">
        <w:rPr>
          <w:sz w:val="20"/>
          <w:szCs w:val="20"/>
        </w:rPr>
        <w:t xml:space="preserve">It has been determined to enhance support in </w:t>
      </w:r>
      <w:r>
        <w:rPr>
          <w:sz w:val="20"/>
          <w:szCs w:val="20"/>
        </w:rPr>
        <w:t xml:space="preserve">5G NR </w:t>
      </w:r>
      <w:r w:rsidRPr="001325EA">
        <w:rPr>
          <w:sz w:val="20"/>
          <w:szCs w:val="20"/>
        </w:rPr>
        <w:t xml:space="preserve">wireless communication systems </w:t>
      </w:r>
      <w:r w:rsidR="00852545">
        <w:rPr>
          <w:sz w:val="20"/>
          <w:szCs w:val="20"/>
        </w:rPr>
        <w:t>using</w:t>
      </w:r>
      <w:r w:rsidRPr="001325EA">
        <w:rPr>
          <w:sz w:val="20"/>
          <w:szCs w:val="20"/>
        </w:rPr>
        <w:t xml:space="preserve"> dedicated spectrum that is less than 5 MHz </w:t>
      </w:r>
      <w:r>
        <w:rPr>
          <w:sz w:val="20"/>
          <w:szCs w:val="20"/>
        </w:rPr>
        <w:t>in</w:t>
      </w:r>
      <w:r w:rsidRPr="001325EA">
        <w:rPr>
          <w:sz w:val="20"/>
          <w:szCs w:val="20"/>
        </w:rPr>
        <w:t xml:space="preserve"> FR1. Support for such uses may be of particular benefit in, </w:t>
      </w:r>
      <w:r w:rsidR="00852545">
        <w:rPr>
          <w:sz w:val="20"/>
          <w:szCs w:val="20"/>
        </w:rPr>
        <w:t>e.g.</w:t>
      </w:r>
      <w:r w:rsidRPr="001325EA">
        <w:rPr>
          <w:sz w:val="20"/>
          <w:szCs w:val="20"/>
        </w:rPr>
        <w:t>, future railway mobile communication system (FRMCS) contexts</w:t>
      </w:r>
      <w:r w:rsidR="00852545">
        <w:rPr>
          <w:sz w:val="20"/>
          <w:szCs w:val="20"/>
        </w:rPr>
        <w:t xml:space="preserve"> and spectrum </w:t>
      </w:r>
      <w:proofErr w:type="spellStart"/>
      <w:r w:rsidR="00852545">
        <w:rPr>
          <w:sz w:val="20"/>
          <w:szCs w:val="20"/>
        </w:rPr>
        <w:t>refarming</w:t>
      </w:r>
      <w:proofErr w:type="spellEnd"/>
      <w:r w:rsidRPr="001325EA">
        <w:rPr>
          <w:sz w:val="20"/>
          <w:szCs w:val="20"/>
        </w:rPr>
        <w:t>.</w:t>
      </w:r>
      <w:r>
        <w:rPr>
          <w:sz w:val="20"/>
          <w:szCs w:val="20"/>
        </w:rPr>
        <w:t xml:space="preserve"> As discussed before in the WID, </w:t>
      </w:r>
      <w:r w:rsidRPr="001325EA">
        <w:rPr>
          <w:sz w:val="20"/>
          <w:szCs w:val="20"/>
        </w:rPr>
        <w:t xml:space="preserve">with respect to synchronization signal (SS)/physical broadcast channel (PBCH) block (SSB) design, it </w:t>
      </w:r>
      <w:r>
        <w:rPr>
          <w:sz w:val="20"/>
          <w:szCs w:val="20"/>
        </w:rPr>
        <w:t xml:space="preserve">is </w:t>
      </w:r>
      <w:r w:rsidRPr="001325EA">
        <w:rPr>
          <w:sz w:val="20"/>
          <w:szCs w:val="20"/>
        </w:rPr>
        <w:t>desirable to reuse primary synchronization signals (PSSs)/secondary synchronization signals (SSSs) as presently specified and without puncturing</w:t>
      </w:r>
      <w:r>
        <w:rPr>
          <w:sz w:val="20"/>
          <w:szCs w:val="20"/>
        </w:rPr>
        <w:t xml:space="preserve">, and </w:t>
      </w:r>
      <w:r w:rsidRPr="001325EA">
        <w:rPr>
          <w:sz w:val="20"/>
          <w:szCs w:val="20"/>
        </w:rPr>
        <w:t>modifications to PBCH</w:t>
      </w:r>
      <w:r>
        <w:rPr>
          <w:sz w:val="20"/>
          <w:szCs w:val="20"/>
        </w:rPr>
        <w:t xml:space="preserve">, </w:t>
      </w:r>
      <w:r w:rsidR="00866E27">
        <w:rPr>
          <w:sz w:val="20"/>
          <w:szCs w:val="20"/>
        </w:rPr>
        <w:t>e.g.,</w:t>
      </w:r>
      <w:r>
        <w:rPr>
          <w:sz w:val="20"/>
          <w:szCs w:val="20"/>
        </w:rPr>
        <w:t xml:space="preserve"> puncturing, have </w:t>
      </w:r>
      <w:r w:rsidR="00866E27">
        <w:rPr>
          <w:sz w:val="20"/>
          <w:szCs w:val="20"/>
        </w:rPr>
        <w:t xml:space="preserve">already </w:t>
      </w:r>
      <w:r>
        <w:rPr>
          <w:sz w:val="20"/>
          <w:szCs w:val="20"/>
        </w:rPr>
        <w:t>started be</w:t>
      </w:r>
      <w:r w:rsidR="00866E27">
        <w:rPr>
          <w:sz w:val="20"/>
          <w:szCs w:val="20"/>
        </w:rPr>
        <w:t>ing</w:t>
      </w:r>
      <w:r>
        <w:rPr>
          <w:sz w:val="20"/>
          <w:szCs w:val="20"/>
        </w:rPr>
        <w:t xml:space="preserve"> discussed.</w:t>
      </w:r>
      <w:r w:rsidR="00506A0F">
        <w:rPr>
          <w:sz w:val="20"/>
          <w:szCs w:val="20"/>
        </w:rPr>
        <w:t xml:space="preserve"> The main question was whether a finer synchronization raster was feasible, and if so, how to manage and define the terms of “dedicated spectrum”. In this paper we present a solution that avoids coexisting sub-5MHz and 5</w:t>
      </w:r>
      <w:r w:rsidR="00852545">
        <w:rPr>
          <w:sz w:val="20"/>
          <w:szCs w:val="20"/>
        </w:rPr>
        <w:t xml:space="preserve"> </w:t>
      </w:r>
      <w:r w:rsidR="00506A0F">
        <w:rPr>
          <w:sz w:val="20"/>
          <w:szCs w:val="20"/>
        </w:rPr>
        <w:t>MHz</w:t>
      </w:r>
      <w:r w:rsidR="00852545">
        <w:rPr>
          <w:sz w:val="20"/>
          <w:szCs w:val="20"/>
        </w:rPr>
        <w:t xml:space="preserve"> or greater</w:t>
      </w:r>
      <w:r w:rsidR="00506A0F">
        <w:rPr>
          <w:sz w:val="20"/>
          <w:szCs w:val="20"/>
        </w:rPr>
        <w:t xml:space="preserve"> devices to quickly differentiate sub-5MHz and </w:t>
      </w:r>
      <w:r w:rsidR="00852545">
        <w:rPr>
          <w:sz w:val="20"/>
          <w:szCs w:val="20"/>
        </w:rPr>
        <w:t>&gt;</w:t>
      </w:r>
      <w:r w:rsidR="00506A0F">
        <w:rPr>
          <w:sz w:val="20"/>
          <w:szCs w:val="20"/>
        </w:rPr>
        <w:t>5MHz channels in a way that no impact is foreseen to initial a</w:t>
      </w:r>
      <w:r w:rsidR="000B00C6">
        <w:rPr>
          <w:sz w:val="20"/>
          <w:szCs w:val="20"/>
        </w:rPr>
        <w:t>c</w:t>
      </w:r>
      <w:r w:rsidR="00506A0F">
        <w:rPr>
          <w:sz w:val="20"/>
          <w:szCs w:val="20"/>
        </w:rPr>
        <w:t>cess KPIs.</w:t>
      </w:r>
    </w:p>
    <w:p w14:paraId="351A68B2" w14:textId="2BD12289" w:rsidR="00395B04" w:rsidRPr="00DF7B4C" w:rsidRDefault="009F52D7" w:rsidP="00DF7B4C">
      <w:pPr>
        <w:pStyle w:val="Heading1"/>
      </w:pPr>
      <w:r>
        <w:t>2. Discussion</w:t>
      </w:r>
    </w:p>
    <w:p w14:paraId="1A4D9222" w14:textId="13BFCCAC" w:rsidR="00866E27" w:rsidRDefault="00395B04" w:rsidP="00DF7B4C">
      <w:pPr>
        <w:spacing w:after="120"/>
        <w:rPr>
          <w:sz w:val="20"/>
          <w:szCs w:val="20"/>
        </w:rPr>
      </w:pPr>
      <w:r w:rsidRPr="00395B04">
        <w:rPr>
          <w:sz w:val="20"/>
          <w:szCs w:val="20"/>
        </w:rPr>
        <w:t xml:space="preserve">From the UE point of view, the raster entries/raster points of a synchronization raster enable UE acquisition for purposes of accessing a cell. This may occur through the monitoring, by the UE, of one or more raster points of the synchronization raster until an SSB is detected on one of the raster points. </w:t>
      </w:r>
      <w:r w:rsidR="000B00C6">
        <w:rPr>
          <w:sz w:val="20"/>
          <w:szCs w:val="20"/>
        </w:rPr>
        <w:t>Current definition in 38.101-1 is given below.</w:t>
      </w:r>
    </w:p>
    <w:p w14:paraId="12E93F37" w14:textId="3FA93F22" w:rsidR="00866E27" w:rsidRDefault="00866E27" w:rsidP="00DF7B4C">
      <w:pPr>
        <w:spacing w:after="120"/>
        <w:rPr>
          <w:sz w:val="20"/>
          <w:szCs w:val="20"/>
        </w:rPr>
      </w:pPr>
      <w:r w:rsidRPr="00A977CC">
        <w:rPr>
          <w:rFonts w:eastAsia="SimSun"/>
          <w:noProof/>
          <w:sz w:val="20"/>
          <w:szCs w:val="20"/>
          <w:lang w:val="en-GB" w:eastAsia="en-GB"/>
        </w:rPr>
        <w:drawing>
          <wp:inline distT="0" distB="0" distL="0" distR="0" wp14:anchorId="1EDCD35F" wp14:editId="626B0B9C">
            <wp:extent cx="5943600" cy="1235075"/>
            <wp:effectExtent l="0" t="0" r="0"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5"/>
                    <a:stretch>
                      <a:fillRect/>
                    </a:stretch>
                  </pic:blipFill>
                  <pic:spPr>
                    <a:xfrm>
                      <a:off x="0" y="0"/>
                      <a:ext cx="5943600" cy="1235075"/>
                    </a:xfrm>
                    <a:prstGeom prst="rect">
                      <a:avLst/>
                    </a:prstGeom>
                  </pic:spPr>
                </pic:pic>
              </a:graphicData>
            </a:graphic>
          </wp:inline>
        </w:drawing>
      </w:r>
    </w:p>
    <w:p w14:paraId="75F5142D" w14:textId="750C3A37" w:rsidR="00395B04" w:rsidRDefault="00DF7B4C" w:rsidP="00DF7B4C">
      <w:pPr>
        <w:spacing w:after="120"/>
        <w:rPr>
          <w:sz w:val="20"/>
          <w:szCs w:val="20"/>
        </w:rPr>
      </w:pPr>
      <w:r>
        <w:rPr>
          <w:sz w:val="20"/>
          <w:szCs w:val="20"/>
        </w:rPr>
        <w:t>Previously</w:t>
      </w:r>
      <w:r w:rsidR="000B00C6">
        <w:rPr>
          <w:sz w:val="20"/>
          <w:szCs w:val="20"/>
        </w:rPr>
        <w:t xml:space="preserve"> in RAN4#106 [3]</w:t>
      </w:r>
      <w:r>
        <w:rPr>
          <w:sz w:val="20"/>
          <w:szCs w:val="20"/>
        </w:rPr>
        <w:t>, we have proposed to revisit the</w:t>
      </w:r>
      <w:r w:rsidR="00395B04" w:rsidRPr="00395B04">
        <w:rPr>
          <w:sz w:val="20"/>
          <w:szCs w:val="20"/>
        </w:rPr>
        <w:t xml:space="preserve"> synchronization raster design. </w:t>
      </w:r>
      <w:r>
        <w:rPr>
          <w:sz w:val="20"/>
          <w:szCs w:val="20"/>
        </w:rPr>
        <w:t xml:space="preserve">More specifically, we support </w:t>
      </w:r>
      <w:proofErr w:type="gramStart"/>
      <w:r w:rsidR="00395B04" w:rsidRPr="00395B04">
        <w:rPr>
          <w:sz w:val="20"/>
          <w:szCs w:val="20"/>
        </w:rPr>
        <w:t>a number of</w:t>
      </w:r>
      <w:proofErr w:type="gramEnd"/>
      <w:r w:rsidR="00395B04" w:rsidRPr="00395B04">
        <w:rPr>
          <w:sz w:val="20"/>
          <w:szCs w:val="20"/>
        </w:rPr>
        <w:t xml:space="preserve"> synchronization </w:t>
      </w:r>
      <w:proofErr w:type="spellStart"/>
      <w:r w:rsidR="00395B04" w:rsidRPr="00395B04">
        <w:rPr>
          <w:sz w:val="20"/>
          <w:szCs w:val="20"/>
        </w:rPr>
        <w:t>rasters</w:t>
      </w:r>
      <w:proofErr w:type="spellEnd"/>
      <w:r w:rsidR="00395B04" w:rsidRPr="00395B04">
        <w:rPr>
          <w:sz w:val="20"/>
          <w:szCs w:val="20"/>
        </w:rPr>
        <w:t xml:space="preserve"> having the general form </w:t>
      </w:r>
      <w:r w:rsidR="00395B04" w:rsidRPr="00395B04">
        <w:rPr>
          <w:b/>
          <w:bCs/>
          <w:i/>
          <w:iCs/>
          <w:sz w:val="20"/>
          <w:szCs w:val="20"/>
        </w:rPr>
        <w:t xml:space="preserve">A </w:t>
      </w:r>
      <w:r w:rsidR="00395B04" w:rsidRPr="00395B04">
        <w:rPr>
          <w:b/>
          <w:bCs/>
          <w:sz w:val="20"/>
          <w:szCs w:val="20"/>
        </w:rPr>
        <w:t xml:space="preserve">kHz + </w:t>
      </w:r>
      <w:r w:rsidR="00395B04" w:rsidRPr="00395B04">
        <w:rPr>
          <w:b/>
          <w:bCs/>
          <w:i/>
          <w:iCs/>
          <w:sz w:val="20"/>
          <w:szCs w:val="20"/>
        </w:rPr>
        <w:t xml:space="preserve">N </w:t>
      </w:r>
      <w:r w:rsidR="00395B04" w:rsidRPr="00395B04">
        <w:rPr>
          <w:b/>
          <w:bCs/>
          <w:sz w:val="20"/>
          <w:szCs w:val="20"/>
        </w:rPr>
        <w:t xml:space="preserve">* 600 kHz + </w:t>
      </w:r>
      <w:r w:rsidR="00395B04" w:rsidRPr="00395B04">
        <w:rPr>
          <w:b/>
          <w:bCs/>
          <w:i/>
          <w:iCs/>
          <w:sz w:val="20"/>
          <w:szCs w:val="20"/>
        </w:rPr>
        <w:t xml:space="preserve">M </w:t>
      </w:r>
      <w:r w:rsidR="00395B04" w:rsidRPr="00395B04">
        <w:rPr>
          <w:b/>
          <w:bCs/>
          <w:sz w:val="20"/>
          <w:szCs w:val="20"/>
        </w:rPr>
        <w:t xml:space="preserve">* 50 kHz, </w:t>
      </w:r>
      <w:r w:rsidR="00395B04" w:rsidRPr="00395B04">
        <w:rPr>
          <w:b/>
          <w:bCs/>
          <w:i/>
          <w:iCs/>
          <w:sz w:val="20"/>
          <w:szCs w:val="20"/>
        </w:rPr>
        <w:t xml:space="preserve">M </w:t>
      </w:r>
      <w:r w:rsidR="00395B04" w:rsidRPr="00395B04">
        <w:rPr>
          <w:b/>
          <w:bCs/>
          <w:sz w:val="20"/>
          <w:szCs w:val="20"/>
        </w:rPr>
        <w:t>ϵ {1,3,5}</w:t>
      </w:r>
      <w:r w:rsidR="00395B04" w:rsidRPr="00395B04">
        <w:rPr>
          <w:sz w:val="20"/>
          <w:szCs w:val="20"/>
        </w:rPr>
        <w:t xml:space="preserve">, may be considered (where </w:t>
      </w:r>
      <w:r w:rsidR="00395B04" w:rsidRPr="00395B04">
        <w:rPr>
          <w:i/>
          <w:iCs/>
          <w:sz w:val="20"/>
          <w:szCs w:val="20"/>
        </w:rPr>
        <w:t xml:space="preserve">A </w:t>
      </w:r>
      <w:r w:rsidR="00395B04" w:rsidRPr="00395B04">
        <w:rPr>
          <w:sz w:val="20"/>
          <w:szCs w:val="20"/>
        </w:rPr>
        <w:t xml:space="preserve">= 0 </w:t>
      </w:r>
      <w:r>
        <w:rPr>
          <w:sz w:val="20"/>
          <w:szCs w:val="20"/>
        </w:rPr>
        <w:t>was our initial proposal</w:t>
      </w:r>
      <w:r w:rsidR="00395B04" w:rsidRPr="00395B04">
        <w:rPr>
          <w:sz w:val="20"/>
          <w:szCs w:val="20"/>
        </w:rPr>
        <w:t>).</w:t>
      </w:r>
    </w:p>
    <w:p w14:paraId="30CB12CD" w14:textId="4060B028" w:rsidR="00395B04" w:rsidRDefault="00395B04" w:rsidP="00395B04">
      <w:pPr>
        <w:spacing w:after="120"/>
        <w:rPr>
          <w:sz w:val="20"/>
          <w:szCs w:val="20"/>
        </w:rPr>
      </w:pPr>
      <w:r w:rsidRPr="00395B04">
        <w:rPr>
          <w:sz w:val="20"/>
          <w:szCs w:val="20"/>
        </w:rPr>
        <w:t xml:space="preserve">Some raster points of a synchronization raster for use to identify sub-5 MHz channels developed according to this formula may overlap with raster points for </w:t>
      </w:r>
      <w:r w:rsidR="00DF7B4C">
        <w:rPr>
          <w:sz w:val="20"/>
          <w:szCs w:val="20"/>
        </w:rPr>
        <w:t>5</w:t>
      </w:r>
      <w:r w:rsidR="00852545">
        <w:rPr>
          <w:sz w:val="20"/>
          <w:szCs w:val="20"/>
        </w:rPr>
        <w:t xml:space="preserve"> </w:t>
      </w:r>
      <w:r w:rsidR="00DF7B4C">
        <w:rPr>
          <w:sz w:val="20"/>
          <w:szCs w:val="20"/>
        </w:rPr>
        <w:t>MHz</w:t>
      </w:r>
      <w:r w:rsidR="00852545">
        <w:rPr>
          <w:sz w:val="20"/>
          <w:szCs w:val="20"/>
        </w:rPr>
        <w:t xml:space="preserve"> or greater</w:t>
      </w:r>
      <w:r w:rsidR="00DF7B4C">
        <w:rPr>
          <w:sz w:val="20"/>
          <w:szCs w:val="20"/>
        </w:rPr>
        <w:t xml:space="preserve"> </w:t>
      </w:r>
      <w:r w:rsidRPr="00395B04">
        <w:rPr>
          <w:sz w:val="20"/>
          <w:szCs w:val="20"/>
        </w:rPr>
        <w:t xml:space="preserve">channels according to the 5 MHz synchronization raster </w:t>
      </w:r>
      <w:r w:rsidR="00DF7B4C">
        <w:rPr>
          <w:sz w:val="20"/>
          <w:szCs w:val="20"/>
        </w:rPr>
        <w:t xml:space="preserve">already defined. As discussed before, </w:t>
      </w:r>
      <w:r w:rsidRPr="00395B04">
        <w:rPr>
          <w:sz w:val="20"/>
          <w:szCs w:val="20"/>
        </w:rPr>
        <w:t xml:space="preserve">raster points of the 5 MHz synchronization raster may be a subset of the raster points of the sub-5 MHz </w:t>
      </w:r>
      <w:r w:rsidR="00DF7B4C">
        <w:rPr>
          <w:sz w:val="20"/>
          <w:szCs w:val="20"/>
        </w:rPr>
        <w:t xml:space="preserve">new </w:t>
      </w:r>
      <w:r w:rsidRPr="00395B04">
        <w:rPr>
          <w:sz w:val="20"/>
          <w:szCs w:val="20"/>
        </w:rPr>
        <w:t>synchronization raster.</w:t>
      </w:r>
    </w:p>
    <w:p w14:paraId="22704C7B" w14:textId="3CB162FC" w:rsidR="00084F53" w:rsidRDefault="00084F53" w:rsidP="00395B04">
      <w:pPr>
        <w:spacing w:after="120"/>
        <w:rPr>
          <w:sz w:val="20"/>
          <w:szCs w:val="20"/>
        </w:rPr>
      </w:pPr>
      <w:r w:rsidRPr="00DF7B4C">
        <w:rPr>
          <w:b/>
          <w:bCs/>
          <w:sz w:val="20"/>
          <w:szCs w:val="20"/>
        </w:rPr>
        <w:t>Observation</w:t>
      </w:r>
      <w:r>
        <w:rPr>
          <w:b/>
          <w:bCs/>
          <w:sz w:val="20"/>
          <w:szCs w:val="20"/>
        </w:rPr>
        <w:t xml:space="preserve"> 1</w:t>
      </w:r>
      <w:r w:rsidRPr="00DF7B4C">
        <w:rPr>
          <w:b/>
          <w:bCs/>
          <w:sz w:val="20"/>
          <w:szCs w:val="20"/>
        </w:rPr>
        <w:t xml:space="preserve">: </w:t>
      </w:r>
      <w:r>
        <w:rPr>
          <w:b/>
          <w:bCs/>
          <w:sz w:val="20"/>
          <w:szCs w:val="20"/>
        </w:rPr>
        <w:t xml:space="preserve">Sync </w:t>
      </w:r>
      <w:r w:rsidRPr="00395B04">
        <w:rPr>
          <w:b/>
          <w:bCs/>
          <w:sz w:val="20"/>
          <w:szCs w:val="20"/>
        </w:rPr>
        <w:t xml:space="preserve">raster points of the 5 MHz synchronization raster may be a subset of the raster points of the sub-5 MHz </w:t>
      </w:r>
      <w:r w:rsidRPr="00084F53">
        <w:rPr>
          <w:b/>
          <w:bCs/>
          <w:sz w:val="20"/>
          <w:szCs w:val="20"/>
        </w:rPr>
        <w:t xml:space="preserve">new </w:t>
      </w:r>
      <w:r w:rsidRPr="00395B04">
        <w:rPr>
          <w:b/>
          <w:bCs/>
          <w:sz w:val="20"/>
          <w:szCs w:val="20"/>
        </w:rPr>
        <w:t xml:space="preserve">synchronization </w:t>
      </w:r>
      <w:proofErr w:type="gramStart"/>
      <w:r w:rsidRPr="00395B04">
        <w:rPr>
          <w:b/>
          <w:bCs/>
          <w:sz w:val="20"/>
          <w:szCs w:val="20"/>
        </w:rPr>
        <w:t>raster</w:t>
      </w:r>
      <w:proofErr w:type="gramEnd"/>
    </w:p>
    <w:p w14:paraId="58B4A0CB" w14:textId="4208328B" w:rsidR="00395B04" w:rsidRDefault="00395B04" w:rsidP="00395B04">
      <w:pPr>
        <w:spacing w:after="120"/>
        <w:rPr>
          <w:sz w:val="20"/>
          <w:szCs w:val="20"/>
        </w:rPr>
      </w:pPr>
      <w:r>
        <w:rPr>
          <w:sz w:val="20"/>
          <w:szCs w:val="20"/>
        </w:rPr>
        <w:t>UEs</w:t>
      </w:r>
      <w:r w:rsidRPr="00395B04">
        <w:rPr>
          <w:sz w:val="20"/>
          <w:szCs w:val="20"/>
        </w:rPr>
        <w:t xml:space="preserve"> </w:t>
      </w:r>
      <w:r>
        <w:rPr>
          <w:sz w:val="20"/>
          <w:szCs w:val="20"/>
        </w:rPr>
        <w:t xml:space="preserve">supporting </w:t>
      </w:r>
      <w:r w:rsidRPr="00395B04">
        <w:rPr>
          <w:sz w:val="20"/>
          <w:szCs w:val="20"/>
        </w:rPr>
        <w:t xml:space="preserve">both 5 MHz and sub-5 MHz synchronization </w:t>
      </w:r>
      <w:proofErr w:type="spellStart"/>
      <w:r w:rsidRPr="00395B04">
        <w:rPr>
          <w:sz w:val="20"/>
          <w:szCs w:val="20"/>
        </w:rPr>
        <w:t>rasters</w:t>
      </w:r>
      <w:proofErr w:type="spellEnd"/>
      <w:r w:rsidRPr="00395B04">
        <w:rPr>
          <w:sz w:val="20"/>
          <w:szCs w:val="20"/>
        </w:rPr>
        <w:t xml:space="preserve"> (e.g., in a context of both 3 MHz and 5 MHz channel), may search for SSBs according to raster points of either/both the sub-5 MHz raster and the 5 MHz synchronization raster. While 5 MHz UEs may only search</w:t>
      </w:r>
      <w:r w:rsidR="000B00C6">
        <w:rPr>
          <w:sz w:val="20"/>
          <w:szCs w:val="20"/>
        </w:rPr>
        <w:t xml:space="preserve"> the</w:t>
      </w:r>
      <w:r w:rsidRPr="00395B04">
        <w:rPr>
          <w:sz w:val="20"/>
          <w:szCs w:val="20"/>
        </w:rPr>
        <w:t xml:space="preserve"> 5 MHz synchronization raster (corresponding to channel bandwidths of 5MHz or larger) and ignore any raster points that are unique to a sub-5 MHz synchronization </w:t>
      </w:r>
      <w:r w:rsidRPr="00395B04">
        <w:rPr>
          <w:sz w:val="20"/>
          <w:szCs w:val="20"/>
        </w:rPr>
        <w:lastRenderedPageBreak/>
        <w:t>raster</w:t>
      </w:r>
      <w:r w:rsidR="00DF7B4C">
        <w:rPr>
          <w:sz w:val="20"/>
          <w:szCs w:val="20"/>
        </w:rPr>
        <w:t xml:space="preserve">. </w:t>
      </w:r>
      <w:r w:rsidR="00DF7B4C" w:rsidRPr="00084F53">
        <w:rPr>
          <w:sz w:val="20"/>
          <w:szCs w:val="20"/>
        </w:rPr>
        <w:t xml:space="preserve">However, </w:t>
      </w:r>
      <w:r w:rsidRPr="00395B04">
        <w:rPr>
          <w:sz w:val="20"/>
          <w:szCs w:val="20"/>
        </w:rPr>
        <w:t>it may nevertheless be the case that raster points of the 5 MHz synchronization raster coincide/overlap with raster points of the sub-5 MHz synchronization raster</w:t>
      </w:r>
      <w:r w:rsidR="00084F53">
        <w:rPr>
          <w:sz w:val="20"/>
          <w:szCs w:val="20"/>
        </w:rPr>
        <w:t>, creating ambiguity if the UE is able to decode PBCH</w:t>
      </w:r>
      <w:r w:rsidRPr="00395B04">
        <w:rPr>
          <w:sz w:val="20"/>
          <w:szCs w:val="20"/>
        </w:rPr>
        <w:t xml:space="preserve">. </w:t>
      </w:r>
    </w:p>
    <w:p w14:paraId="25F58CBA" w14:textId="57A1BBE2" w:rsidR="00395B04" w:rsidRPr="00395B04" w:rsidRDefault="00395B04" w:rsidP="00395B04">
      <w:pPr>
        <w:spacing w:after="120"/>
        <w:rPr>
          <w:b/>
          <w:bCs/>
          <w:sz w:val="20"/>
          <w:szCs w:val="20"/>
          <w:lang w:val="en-GB"/>
        </w:rPr>
      </w:pPr>
      <w:r w:rsidRPr="00DF7B4C">
        <w:rPr>
          <w:b/>
          <w:bCs/>
          <w:sz w:val="20"/>
          <w:szCs w:val="20"/>
        </w:rPr>
        <w:t>Observation</w:t>
      </w:r>
      <w:r w:rsidR="00DF7B4C">
        <w:rPr>
          <w:b/>
          <w:bCs/>
          <w:sz w:val="20"/>
          <w:szCs w:val="20"/>
        </w:rPr>
        <w:t xml:space="preserve"> </w:t>
      </w:r>
      <w:r w:rsidR="00084F53">
        <w:rPr>
          <w:b/>
          <w:bCs/>
          <w:sz w:val="20"/>
          <w:szCs w:val="20"/>
        </w:rPr>
        <w:t>2</w:t>
      </w:r>
      <w:r w:rsidR="00DF7B4C" w:rsidRPr="00DF7B4C">
        <w:rPr>
          <w:b/>
          <w:bCs/>
          <w:sz w:val="20"/>
          <w:szCs w:val="20"/>
        </w:rPr>
        <w:t xml:space="preserve">: </w:t>
      </w:r>
      <w:r w:rsidR="00DF7B4C" w:rsidRPr="00DF7B4C">
        <w:rPr>
          <w:b/>
          <w:bCs/>
          <w:sz w:val="20"/>
          <w:szCs w:val="20"/>
          <w:lang w:val="en-GB"/>
        </w:rPr>
        <w:t xml:space="preserve">With punctured PBCH design currently being considered in RAN1, it is possible that the legacy UE may still be able to decode the new sub-5MHz PBCH to </w:t>
      </w:r>
      <w:r w:rsidR="000B00C6">
        <w:rPr>
          <w:b/>
          <w:bCs/>
          <w:sz w:val="20"/>
          <w:szCs w:val="20"/>
          <w:lang w:val="en-GB"/>
        </w:rPr>
        <w:t xml:space="preserve">only </w:t>
      </w:r>
      <w:r w:rsidR="00DF7B4C" w:rsidRPr="00DF7B4C">
        <w:rPr>
          <w:b/>
          <w:bCs/>
          <w:sz w:val="20"/>
          <w:szCs w:val="20"/>
          <w:lang w:val="en-GB"/>
        </w:rPr>
        <w:t xml:space="preserve">later realize that it cannot access the channel, wasting time and power, </w:t>
      </w:r>
      <w:r w:rsidR="00424A55">
        <w:rPr>
          <w:b/>
          <w:bCs/>
          <w:sz w:val="20"/>
          <w:szCs w:val="20"/>
          <w:lang w:val="en-GB"/>
        </w:rPr>
        <w:t xml:space="preserve">thus </w:t>
      </w:r>
      <w:r w:rsidR="00DF7B4C" w:rsidRPr="00DF7B4C">
        <w:rPr>
          <w:b/>
          <w:bCs/>
          <w:sz w:val="20"/>
          <w:szCs w:val="20"/>
          <w:lang w:val="en-GB"/>
        </w:rPr>
        <w:t xml:space="preserve">affecting </w:t>
      </w:r>
      <w:r w:rsidR="00424A55">
        <w:rPr>
          <w:b/>
          <w:bCs/>
          <w:sz w:val="20"/>
          <w:szCs w:val="20"/>
          <w:lang w:val="en-GB"/>
        </w:rPr>
        <w:t xml:space="preserve">initial access </w:t>
      </w:r>
      <w:proofErr w:type="gramStart"/>
      <w:r w:rsidR="00DF7B4C" w:rsidRPr="00DF7B4C">
        <w:rPr>
          <w:b/>
          <w:bCs/>
          <w:sz w:val="20"/>
          <w:szCs w:val="20"/>
          <w:lang w:val="en-GB"/>
        </w:rPr>
        <w:t>KPIs</w:t>
      </w:r>
      <w:proofErr w:type="gramEnd"/>
    </w:p>
    <w:p w14:paraId="08F5CED6" w14:textId="3E2D5748" w:rsidR="00395B04" w:rsidRDefault="00084F53" w:rsidP="00395B04">
      <w:pPr>
        <w:spacing w:after="120"/>
        <w:rPr>
          <w:sz w:val="20"/>
          <w:szCs w:val="20"/>
        </w:rPr>
      </w:pPr>
      <w:r>
        <w:rPr>
          <w:sz w:val="20"/>
          <w:szCs w:val="20"/>
        </w:rPr>
        <w:t>Since</w:t>
      </w:r>
      <w:r w:rsidR="00395B04" w:rsidRPr="00395B04">
        <w:rPr>
          <w:sz w:val="20"/>
          <w:szCs w:val="20"/>
        </w:rPr>
        <w:t xml:space="preserve"> some raster points of </w:t>
      </w:r>
      <w:r w:rsidR="000B00C6">
        <w:rPr>
          <w:sz w:val="20"/>
          <w:szCs w:val="20"/>
        </w:rPr>
        <w:t xml:space="preserve">the </w:t>
      </w:r>
      <w:r w:rsidR="00395B04" w:rsidRPr="00395B04">
        <w:rPr>
          <w:sz w:val="20"/>
          <w:szCs w:val="20"/>
        </w:rPr>
        <w:t>5 MHz synchronization raster can coincide with raster points for sub-5 MHz synchronization raster</w:t>
      </w:r>
      <w:r>
        <w:rPr>
          <w:sz w:val="20"/>
          <w:szCs w:val="20"/>
        </w:rPr>
        <w:t xml:space="preserve">, it is worth clarifying </w:t>
      </w:r>
      <w:r w:rsidR="00395B04" w:rsidRPr="00395B04">
        <w:rPr>
          <w:sz w:val="20"/>
          <w:szCs w:val="20"/>
        </w:rPr>
        <w:t>for the meaning of “dedicated spectrum”</w:t>
      </w:r>
      <w:r w:rsidR="00B96332">
        <w:rPr>
          <w:sz w:val="20"/>
          <w:szCs w:val="20"/>
        </w:rPr>
        <w:t xml:space="preserve"> [4]</w:t>
      </w:r>
      <w:r w:rsidR="00395B04">
        <w:rPr>
          <w:sz w:val="20"/>
          <w:szCs w:val="20"/>
        </w:rPr>
        <w:t xml:space="preserve">. </w:t>
      </w:r>
      <w:r w:rsidR="00395B04" w:rsidRPr="00395B04">
        <w:rPr>
          <w:sz w:val="20"/>
          <w:szCs w:val="20"/>
        </w:rPr>
        <w:t xml:space="preserve">Regardless of any outstanding RF issues within dedicated spectrums, </w:t>
      </w:r>
      <w:r>
        <w:rPr>
          <w:sz w:val="20"/>
          <w:szCs w:val="20"/>
        </w:rPr>
        <w:t xml:space="preserve">here we propose </w:t>
      </w:r>
      <w:proofErr w:type="gramStart"/>
      <w:r>
        <w:rPr>
          <w:sz w:val="20"/>
          <w:szCs w:val="20"/>
        </w:rPr>
        <w:t>a number of</w:t>
      </w:r>
      <w:proofErr w:type="gramEnd"/>
      <w:r>
        <w:rPr>
          <w:sz w:val="20"/>
          <w:szCs w:val="20"/>
        </w:rPr>
        <w:t xml:space="preserve"> baseband-level PHY solutions to address the issue</w:t>
      </w:r>
      <w:r w:rsidR="000B00C6">
        <w:rPr>
          <w:sz w:val="20"/>
          <w:szCs w:val="20"/>
        </w:rPr>
        <w:t xml:space="preserve"> by differentiating the cell search </w:t>
      </w:r>
      <w:r w:rsidR="00C927E5">
        <w:rPr>
          <w:sz w:val="20"/>
          <w:szCs w:val="20"/>
        </w:rPr>
        <w:t xml:space="preserve">procedure </w:t>
      </w:r>
      <w:r w:rsidR="000B00C6">
        <w:rPr>
          <w:sz w:val="20"/>
          <w:szCs w:val="20"/>
        </w:rPr>
        <w:t>as seen by the UE.</w:t>
      </w:r>
    </w:p>
    <w:p w14:paraId="15EF42D6" w14:textId="20B482D5" w:rsidR="001C3450" w:rsidRDefault="001C3450" w:rsidP="00395B04">
      <w:pPr>
        <w:spacing w:after="120"/>
        <w:rPr>
          <w:b/>
          <w:bCs/>
          <w:sz w:val="20"/>
          <w:szCs w:val="20"/>
        </w:rPr>
      </w:pPr>
      <w:r w:rsidRPr="00DF7B4C">
        <w:rPr>
          <w:b/>
          <w:bCs/>
          <w:sz w:val="20"/>
          <w:szCs w:val="20"/>
        </w:rPr>
        <w:t>Observation</w:t>
      </w:r>
      <w:r>
        <w:rPr>
          <w:b/>
          <w:bCs/>
          <w:sz w:val="20"/>
          <w:szCs w:val="20"/>
        </w:rPr>
        <w:t xml:space="preserve"> 3</w:t>
      </w:r>
      <w:r w:rsidRPr="00DF7B4C">
        <w:rPr>
          <w:b/>
          <w:bCs/>
          <w:sz w:val="20"/>
          <w:szCs w:val="20"/>
        </w:rPr>
        <w:t xml:space="preserve">: </w:t>
      </w:r>
      <w:r>
        <w:rPr>
          <w:b/>
          <w:bCs/>
          <w:sz w:val="20"/>
          <w:szCs w:val="20"/>
        </w:rPr>
        <w:t xml:space="preserve">Small modifications to PBCH in SSB can help in differentiate the cell search outcome for sub-5MHz vs the outcome for legacy &gt;5MHz </w:t>
      </w:r>
      <w:proofErr w:type="gramStart"/>
      <w:r>
        <w:rPr>
          <w:b/>
          <w:bCs/>
          <w:sz w:val="20"/>
          <w:szCs w:val="20"/>
        </w:rPr>
        <w:t>channels</w:t>
      </w:r>
      <w:proofErr w:type="gramEnd"/>
    </w:p>
    <w:p w14:paraId="3AD617EC" w14:textId="62E302C7" w:rsidR="00C927E5" w:rsidRPr="00395B04" w:rsidRDefault="00C927E5" w:rsidP="00395B04">
      <w:pPr>
        <w:spacing w:after="120"/>
        <w:rPr>
          <w:rFonts w:eastAsia="SimSun"/>
          <w:b/>
          <w:bCs/>
          <w:sz w:val="20"/>
          <w:szCs w:val="20"/>
          <w:lang w:val="en-GB" w:eastAsia="en-GB"/>
        </w:rPr>
      </w:pPr>
      <w:r w:rsidRPr="00E47A91">
        <w:rPr>
          <w:rFonts w:eastAsia="SimSun"/>
          <w:b/>
          <w:bCs/>
          <w:sz w:val="20"/>
          <w:szCs w:val="20"/>
          <w:lang w:eastAsia="en-GB"/>
        </w:rPr>
        <w:t xml:space="preserve">Proposal#1: </w:t>
      </w:r>
      <w:r>
        <w:rPr>
          <w:rFonts w:eastAsia="SimSun"/>
          <w:b/>
          <w:bCs/>
          <w:sz w:val="20"/>
          <w:szCs w:val="20"/>
          <w:lang w:eastAsia="en-GB"/>
        </w:rPr>
        <w:t>For 3MHz Channel Size, RAN4 to study minimum modifications to PBCH to help legacy 5 MHz or greater quickly differentiate sub-5 MHz channel SSBs vs legacy 5 MHz or greater channels.</w:t>
      </w:r>
    </w:p>
    <w:p w14:paraId="2B7D06E8" w14:textId="6C7A497C" w:rsidR="00395B04" w:rsidRPr="000B00C6" w:rsidRDefault="00E93423" w:rsidP="002B0573">
      <w:pPr>
        <w:spacing w:after="120"/>
        <w:rPr>
          <w:sz w:val="20"/>
          <w:szCs w:val="20"/>
        </w:rPr>
      </w:pPr>
      <w:r>
        <w:rPr>
          <w:sz w:val="20"/>
          <w:szCs w:val="20"/>
        </w:rPr>
        <w:t xml:space="preserve">In general, the </w:t>
      </w:r>
      <w:r w:rsidR="00395B04" w:rsidRPr="00395B04">
        <w:rPr>
          <w:sz w:val="20"/>
          <w:szCs w:val="20"/>
        </w:rPr>
        <w:t xml:space="preserve">UE acquisition of a master information block (MIB) during initial access may </w:t>
      </w:r>
      <w:r w:rsidRPr="00395B04">
        <w:rPr>
          <w:sz w:val="20"/>
          <w:szCs w:val="20"/>
        </w:rPr>
        <w:t>operate a</w:t>
      </w:r>
      <w:r>
        <w:rPr>
          <w:sz w:val="20"/>
          <w:szCs w:val="20"/>
        </w:rPr>
        <w:t>s</w:t>
      </w:r>
      <w:r w:rsidRPr="00395B04">
        <w:rPr>
          <w:sz w:val="20"/>
          <w:szCs w:val="20"/>
        </w:rPr>
        <w:t xml:space="preserve"> </w:t>
      </w:r>
      <w:r>
        <w:rPr>
          <w:sz w:val="20"/>
          <w:szCs w:val="20"/>
        </w:rPr>
        <w:t xml:space="preserve">a </w:t>
      </w:r>
      <w:r w:rsidRPr="00395B04">
        <w:rPr>
          <w:sz w:val="20"/>
          <w:szCs w:val="20"/>
        </w:rPr>
        <w:t>search algorithm to identify/use an SSB</w:t>
      </w:r>
      <w:r>
        <w:rPr>
          <w:sz w:val="20"/>
          <w:szCs w:val="20"/>
        </w:rPr>
        <w:t xml:space="preserve">, in general considering </w:t>
      </w:r>
      <w:r w:rsidRPr="00395B04">
        <w:rPr>
          <w:sz w:val="20"/>
          <w:szCs w:val="20"/>
        </w:rPr>
        <w:t xml:space="preserve">PSS detection, SSS detection, PBCH DRMS detection, and PBCH demodulation. Prior to the PBCH demodulation, detection of a demodulation reference signal (DMRS) of the SSB </w:t>
      </w:r>
      <w:r w:rsidR="000B00C6">
        <w:rPr>
          <w:sz w:val="20"/>
          <w:szCs w:val="20"/>
        </w:rPr>
        <w:t>is needed</w:t>
      </w:r>
      <w:r w:rsidRPr="00395B04">
        <w:rPr>
          <w:sz w:val="20"/>
          <w:szCs w:val="20"/>
        </w:rPr>
        <w:t xml:space="preserve">. </w:t>
      </w:r>
      <w:r>
        <w:rPr>
          <w:sz w:val="20"/>
          <w:szCs w:val="20"/>
        </w:rPr>
        <w:t xml:space="preserve">In this contribution, we propose </w:t>
      </w:r>
      <w:r w:rsidRPr="00395B04">
        <w:rPr>
          <w:rFonts w:eastAsia="SimSun"/>
          <w:sz w:val="20"/>
          <w:szCs w:val="20"/>
          <w:lang w:eastAsia="en-GB"/>
        </w:rPr>
        <w:t>a solution such that 5 MHz UEs are enabled to quickly discard SSB</w:t>
      </w:r>
      <w:r w:rsidR="000B00C6">
        <w:rPr>
          <w:rFonts w:eastAsia="SimSun"/>
          <w:sz w:val="20"/>
          <w:szCs w:val="20"/>
          <w:lang w:eastAsia="en-GB"/>
        </w:rPr>
        <w:t xml:space="preserve"> candidates</w:t>
      </w:r>
      <w:r w:rsidRPr="00395B04">
        <w:rPr>
          <w:rFonts w:eastAsia="SimSun"/>
          <w:sz w:val="20"/>
          <w:szCs w:val="20"/>
          <w:lang w:eastAsia="en-GB"/>
        </w:rPr>
        <w:t xml:space="preserve"> corresponding to channels having bandwidths of sub-5 MHz when such are transmitted by the network on these overlapping raster points</w:t>
      </w:r>
      <w:r w:rsidR="000B00C6">
        <w:rPr>
          <w:rFonts w:eastAsia="SimSun"/>
          <w:sz w:val="20"/>
          <w:szCs w:val="20"/>
          <w:lang w:eastAsia="en-GB"/>
        </w:rPr>
        <w:t xml:space="preserve"> by modifying some properties of PBCH-DMRS.</w:t>
      </w:r>
    </w:p>
    <w:p w14:paraId="5CE5D82C" w14:textId="0AF55A92" w:rsidR="00556D48" w:rsidRPr="00DF7B4C" w:rsidRDefault="00556D48" w:rsidP="00556D48">
      <w:pPr>
        <w:pStyle w:val="Heading1"/>
      </w:pPr>
      <w:r>
        <w:t xml:space="preserve">3. </w:t>
      </w:r>
      <w:r w:rsidR="001C3450">
        <w:t xml:space="preserve">Methods for SSB Candidate </w:t>
      </w:r>
      <w:r>
        <w:t>Pruning</w:t>
      </w:r>
    </w:p>
    <w:p w14:paraId="4C40657B" w14:textId="4C76C766" w:rsidR="00852545" w:rsidRDefault="00852545" w:rsidP="00852545">
      <w:pPr>
        <w:spacing w:after="120"/>
        <w:rPr>
          <w:rFonts w:eastAsia="SimSun"/>
          <w:sz w:val="20"/>
          <w:szCs w:val="20"/>
          <w:lang w:eastAsia="en-GB"/>
        </w:rPr>
      </w:pPr>
      <w:r>
        <w:rPr>
          <w:rFonts w:eastAsia="SimSun"/>
          <w:sz w:val="20"/>
          <w:szCs w:val="20"/>
          <w:lang w:eastAsia="en-GB"/>
        </w:rPr>
        <w:t xml:space="preserve">In this section we outline the concept of fast SSB candidate pruning during cell search. More specifically, </w:t>
      </w:r>
      <w:r w:rsidRPr="00506A0F">
        <w:rPr>
          <w:rFonts w:eastAsia="SimSun"/>
          <w:sz w:val="20"/>
          <w:szCs w:val="20"/>
          <w:lang w:eastAsia="en-GB"/>
        </w:rPr>
        <w:t xml:space="preserve">when a 5 MHz UE receives such an SSB, the unique formulation of the </w:t>
      </w:r>
      <w:r>
        <w:rPr>
          <w:rFonts w:eastAsia="SimSun"/>
          <w:sz w:val="20"/>
          <w:szCs w:val="20"/>
          <w:lang w:eastAsia="en-GB"/>
        </w:rPr>
        <w:t xml:space="preserve">new </w:t>
      </w:r>
      <w:r w:rsidRPr="00506A0F">
        <w:rPr>
          <w:rFonts w:eastAsia="SimSun"/>
          <w:sz w:val="20"/>
          <w:szCs w:val="20"/>
          <w:lang w:eastAsia="en-GB"/>
        </w:rPr>
        <w:t>PBCH may cause the UE algorithms tailored to identifying 5 MHz channels to fail, meaning that the 5 MHz UE will not recognize the SSB/will not otherwise attempt to converge to the sub-5 MHz channel candidate</w:t>
      </w:r>
      <w:r>
        <w:rPr>
          <w:rFonts w:eastAsia="SimSun"/>
          <w:sz w:val="20"/>
          <w:szCs w:val="20"/>
          <w:lang w:eastAsia="en-GB"/>
        </w:rPr>
        <w:t>. This way, no relevant initial access KPI impact is expected</w:t>
      </w:r>
      <w:r w:rsidR="00C927E5">
        <w:rPr>
          <w:rFonts w:eastAsia="SimSun"/>
          <w:sz w:val="20"/>
          <w:szCs w:val="20"/>
          <w:lang w:eastAsia="en-GB"/>
        </w:rPr>
        <w:t xml:space="preserve"> for legacy 5 MHz or greater UEs</w:t>
      </w:r>
      <w:r>
        <w:rPr>
          <w:rFonts w:eastAsia="SimSun"/>
          <w:sz w:val="20"/>
          <w:szCs w:val="20"/>
          <w:lang w:eastAsia="en-GB"/>
        </w:rPr>
        <w:t>.</w:t>
      </w:r>
    </w:p>
    <w:p w14:paraId="2C6E4EBB" w14:textId="36EA3F44" w:rsidR="00506A0F" w:rsidRPr="00395B04" w:rsidRDefault="00556D48" w:rsidP="002B0573">
      <w:pPr>
        <w:spacing w:after="120"/>
        <w:rPr>
          <w:rFonts w:eastAsia="SimSun"/>
          <w:sz w:val="20"/>
          <w:szCs w:val="20"/>
          <w:lang w:eastAsia="en-GB"/>
        </w:rPr>
      </w:pPr>
      <w:r w:rsidRPr="00556D48">
        <w:rPr>
          <w:rFonts w:eastAsia="SimSun"/>
          <w:sz w:val="20"/>
          <w:szCs w:val="20"/>
          <w:lang w:eastAsia="en-GB"/>
        </w:rPr>
        <w:t xml:space="preserve">As will be discussed in additional detail herein, in some such cases a mapping of the PBCH DMRS to REs that is particular to sub-5 MHz channels may be used. Further, pseudo-random sequence initialization that is particular to sub-5 MHz channels may be used </w:t>
      </w:r>
      <w:r w:rsidR="00C927E5">
        <w:rPr>
          <w:rFonts w:eastAsia="SimSun"/>
          <w:sz w:val="20"/>
          <w:szCs w:val="20"/>
          <w:lang w:eastAsia="en-GB"/>
        </w:rPr>
        <w:t>as well</w:t>
      </w:r>
      <w:r w:rsidRPr="00556D48">
        <w:rPr>
          <w:rFonts w:eastAsia="SimSun"/>
          <w:sz w:val="20"/>
          <w:szCs w:val="20"/>
          <w:lang w:eastAsia="en-GB"/>
        </w:rPr>
        <w:t>.</w:t>
      </w:r>
      <w:r w:rsidR="00852545">
        <w:rPr>
          <w:rFonts w:eastAsia="SimSun"/>
          <w:sz w:val="20"/>
          <w:szCs w:val="20"/>
          <w:lang w:eastAsia="en-GB"/>
        </w:rPr>
        <w:t xml:space="preserve"> </w:t>
      </w:r>
    </w:p>
    <w:p w14:paraId="12EA991D" w14:textId="0D6C9346" w:rsidR="00556D48" w:rsidRPr="00556D48" w:rsidRDefault="000B00C6" w:rsidP="005A1B6E">
      <w:pPr>
        <w:pStyle w:val="Heading2"/>
        <w:numPr>
          <w:ilvl w:val="1"/>
          <w:numId w:val="15"/>
        </w:numPr>
        <w:rPr>
          <w:lang w:eastAsia="en-GB"/>
        </w:rPr>
      </w:pPr>
      <w:r>
        <w:rPr>
          <w:lang w:eastAsia="en-GB"/>
        </w:rPr>
        <w:t xml:space="preserve">PBCH </w:t>
      </w:r>
      <w:r w:rsidR="00556D48">
        <w:rPr>
          <w:lang w:eastAsia="en-GB"/>
        </w:rPr>
        <w:t>Energy Detection</w:t>
      </w:r>
    </w:p>
    <w:p w14:paraId="065758D8" w14:textId="3D3DE4FB" w:rsidR="00556D48" w:rsidRDefault="00556D48" w:rsidP="00556D48">
      <w:pPr>
        <w:spacing w:after="120"/>
        <w:rPr>
          <w:sz w:val="20"/>
          <w:szCs w:val="20"/>
        </w:rPr>
      </w:pPr>
      <w:r w:rsidRPr="00556D48">
        <w:rPr>
          <w:rFonts w:eastAsia="SimSun"/>
          <w:sz w:val="20"/>
          <w:szCs w:val="20"/>
          <w:lang w:eastAsia="en-GB"/>
        </w:rPr>
        <w:t>In a first option for differentiation of sub-5 MHz channels from 5 MHz or greater channels, energy detection with respect to the PBCH may be used. In cases where energy detection methods are used,</w:t>
      </w:r>
      <w:r>
        <w:rPr>
          <w:rFonts w:eastAsia="SimSun"/>
          <w:sz w:val="20"/>
          <w:szCs w:val="20"/>
          <w:lang w:eastAsia="en-GB"/>
        </w:rPr>
        <w:t xml:space="preserve"> a finite number of </w:t>
      </w:r>
      <w:proofErr w:type="gramStart"/>
      <w:r>
        <w:rPr>
          <w:rFonts w:eastAsia="SimSun"/>
          <w:sz w:val="20"/>
          <w:szCs w:val="20"/>
          <w:lang w:eastAsia="en-GB"/>
        </w:rPr>
        <w:t>channel</w:t>
      </w:r>
      <w:proofErr w:type="gramEnd"/>
      <w:r>
        <w:rPr>
          <w:rFonts w:eastAsia="SimSun"/>
          <w:sz w:val="20"/>
          <w:szCs w:val="20"/>
          <w:lang w:eastAsia="en-GB"/>
        </w:rPr>
        <w:t xml:space="preserve"> is needed. For now, let’s consider that only 3MHz is defined. This</w:t>
      </w:r>
      <w:r w:rsidRPr="00556D48">
        <w:rPr>
          <w:rFonts w:eastAsia="SimSun"/>
          <w:sz w:val="20"/>
          <w:szCs w:val="20"/>
          <w:lang w:eastAsia="en-GB"/>
        </w:rPr>
        <w:t xml:space="preserve"> allows the UE </w:t>
      </w:r>
      <w:r>
        <w:rPr>
          <w:rFonts w:eastAsia="SimSun"/>
          <w:sz w:val="20"/>
          <w:szCs w:val="20"/>
          <w:lang w:eastAsia="en-GB"/>
        </w:rPr>
        <w:t xml:space="preserve">to </w:t>
      </w:r>
      <w:r w:rsidRPr="00556D48">
        <w:rPr>
          <w:rFonts w:eastAsia="SimSun"/>
          <w:sz w:val="20"/>
          <w:szCs w:val="20"/>
          <w:lang w:eastAsia="en-GB"/>
        </w:rPr>
        <w:t xml:space="preserve">hypothesize bandwidth candidates </w:t>
      </w:r>
      <w:r>
        <w:rPr>
          <w:sz w:val="20"/>
          <w:szCs w:val="20"/>
        </w:rPr>
        <w:t>by</w:t>
      </w:r>
      <w:r w:rsidRPr="00556D48">
        <w:rPr>
          <w:sz w:val="20"/>
          <w:szCs w:val="20"/>
        </w:rPr>
        <w:t xml:space="preserve"> measur</w:t>
      </w:r>
      <w:r w:rsidR="00C927E5">
        <w:rPr>
          <w:sz w:val="20"/>
          <w:szCs w:val="20"/>
        </w:rPr>
        <w:t>ing</w:t>
      </w:r>
      <w:r w:rsidRPr="00556D48">
        <w:rPr>
          <w:sz w:val="20"/>
          <w:szCs w:val="20"/>
        </w:rPr>
        <w:t xml:space="preserve"> and compar</w:t>
      </w:r>
      <w:r w:rsidR="00C927E5">
        <w:rPr>
          <w:sz w:val="20"/>
          <w:szCs w:val="20"/>
        </w:rPr>
        <w:t>ing</w:t>
      </w:r>
      <w:r w:rsidRPr="00556D48">
        <w:rPr>
          <w:sz w:val="20"/>
          <w:szCs w:val="20"/>
        </w:rPr>
        <w:t xml:space="preserve"> RE received energy between one or more REs of an SSB that are within the subcarriers aligned with the PSS/SSS of the SSB and one or more REs that is identified as possibly punctured. </w:t>
      </w:r>
      <w:r>
        <w:rPr>
          <w:sz w:val="20"/>
          <w:szCs w:val="20"/>
        </w:rPr>
        <w:t xml:space="preserve">This means, </w:t>
      </w:r>
      <w:r w:rsidRPr="00556D48">
        <w:rPr>
          <w:sz w:val="20"/>
          <w:szCs w:val="20"/>
        </w:rPr>
        <w:t>REs on symbols for the PBCH (including symbols where all PBCH REs have been punctured, but where there would otherwise exist PBCH REs if no puncturing had occurred) and on resource blocks that are not used by either of the PSS and/or the SSS of the SSB.</w:t>
      </w:r>
      <w:r w:rsidR="00A22560">
        <w:rPr>
          <w:sz w:val="20"/>
          <w:szCs w:val="20"/>
        </w:rPr>
        <w:t xml:space="preserve"> More study is needed though to understand how reliable </w:t>
      </w:r>
      <w:r w:rsidR="00C927E5">
        <w:rPr>
          <w:sz w:val="20"/>
          <w:szCs w:val="20"/>
        </w:rPr>
        <w:t>this technique can</w:t>
      </w:r>
      <w:r w:rsidR="00A22560">
        <w:rPr>
          <w:sz w:val="20"/>
          <w:szCs w:val="20"/>
        </w:rPr>
        <w:t xml:space="preserve"> be, especially in </w:t>
      </w:r>
      <w:r w:rsidR="00C927E5">
        <w:rPr>
          <w:sz w:val="20"/>
          <w:szCs w:val="20"/>
        </w:rPr>
        <w:t xml:space="preserve">very </w:t>
      </w:r>
      <w:r w:rsidR="00A22560">
        <w:rPr>
          <w:sz w:val="20"/>
          <w:szCs w:val="20"/>
        </w:rPr>
        <w:t>low</w:t>
      </w:r>
      <w:r w:rsidR="00C927E5">
        <w:rPr>
          <w:sz w:val="20"/>
          <w:szCs w:val="20"/>
        </w:rPr>
        <w:t xml:space="preserve"> </w:t>
      </w:r>
      <w:r w:rsidR="00A22560">
        <w:rPr>
          <w:sz w:val="20"/>
          <w:szCs w:val="20"/>
        </w:rPr>
        <w:t>signal</w:t>
      </w:r>
      <w:r w:rsidR="00C927E5">
        <w:rPr>
          <w:sz w:val="20"/>
          <w:szCs w:val="20"/>
        </w:rPr>
        <w:t>-to</w:t>
      </w:r>
      <w:r w:rsidR="00A22560">
        <w:rPr>
          <w:sz w:val="20"/>
          <w:szCs w:val="20"/>
        </w:rPr>
        <w:t xml:space="preserve">-noise </w:t>
      </w:r>
      <w:r w:rsidR="00C927E5">
        <w:rPr>
          <w:sz w:val="20"/>
          <w:szCs w:val="20"/>
        </w:rPr>
        <w:t xml:space="preserve">ratio </w:t>
      </w:r>
      <w:r w:rsidR="00A22560">
        <w:rPr>
          <w:sz w:val="20"/>
          <w:szCs w:val="20"/>
        </w:rPr>
        <w:t>scenarios.</w:t>
      </w:r>
    </w:p>
    <w:p w14:paraId="1E33853D" w14:textId="784A2B31" w:rsidR="0049686E" w:rsidRDefault="0049686E" w:rsidP="00556D48">
      <w:pPr>
        <w:spacing w:after="120"/>
        <w:rPr>
          <w:b/>
          <w:bCs/>
          <w:sz w:val="20"/>
          <w:szCs w:val="20"/>
        </w:rPr>
      </w:pPr>
      <w:r w:rsidRPr="00DF7B4C">
        <w:rPr>
          <w:b/>
          <w:bCs/>
          <w:sz w:val="20"/>
          <w:szCs w:val="20"/>
        </w:rPr>
        <w:t>Observation</w:t>
      </w:r>
      <w:r>
        <w:rPr>
          <w:b/>
          <w:bCs/>
          <w:sz w:val="20"/>
          <w:szCs w:val="20"/>
        </w:rPr>
        <w:t xml:space="preserve"> 4</w:t>
      </w:r>
      <w:r w:rsidRPr="00DF7B4C">
        <w:rPr>
          <w:b/>
          <w:bCs/>
          <w:sz w:val="20"/>
          <w:szCs w:val="20"/>
        </w:rPr>
        <w:t xml:space="preserve">: </w:t>
      </w:r>
      <w:r>
        <w:rPr>
          <w:b/>
          <w:bCs/>
          <w:sz w:val="20"/>
          <w:szCs w:val="20"/>
        </w:rPr>
        <w:t>Energy detection comparison between sub-5MHz and legacy 5MHz or more can be used to early detect the nature of the SSB</w:t>
      </w:r>
      <w:r w:rsidR="00CA258C">
        <w:rPr>
          <w:b/>
          <w:bCs/>
          <w:sz w:val="20"/>
          <w:szCs w:val="20"/>
        </w:rPr>
        <w:t xml:space="preserve">. </w:t>
      </w:r>
      <w:r w:rsidR="00C927E5">
        <w:rPr>
          <w:b/>
          <w:bCs/>
          <w:sz w:val="20"/>
          <w:szCs w:val="20"/>
        </w:rPr>
        <w:t>Further study is needed to determine</w:t>
      </w:r>
      <w:r w:rsidR="00CA258C">
        <w:rPr>
          <w:b/>
          <w:bCs/>
          <w:sz w:val="20"/>
          <w:szCs w:val="20"/>
        </w:rPr>
        <w:t xml:space="preserve"> how effective can </w:t>
      </w:r>
      <w:r w:rsidR="00C927E5">
        <w:rPr>
          <w:b/>
          <w:bCs/>
          <w:sz w:val="20"/>
          <w:szCs w:val="20"/>
        </w:rPr>
        <w:t>it</w:t>
      </w:r>
      <w:r w:rsidR="00CA258C">
        <w:rPr>
          <w:b/>
          <w:bCs/>
          <w:sz w:val="20"/>
          <w:szCs w:val="20"/>
        </w:rPr>
        <w:t xml:space="preserve"> be.</w:t>
      </w:r>
    </w:p>
    <w:p w14:paraId="334973D6" w14:textId="77777777" w:rsidR="00C656D5" w:rsidRPr="00556D48" w:rsidRDefault="00C656D5" w:rsidP="00556D48">
      <w:pPr>
        <w:spacing w:after="120"/>
        <w:rPr>
          <w:sz w:val="20"/>
          <w:szCs w:val="20"/>
        </w:rPr>
      </w:pPr>
    </w:p>
    <w:p w14:paraId="68B91007" w14:textId="4E5B4717" w:rsidR="001C3450" w:rsidRPr="001C3450" w:rsidRDefault="001C3450" w:rsidP="005A1B6E">
      <w:pPr>
        <w:pStyle w:val="Heading2"/>
        <w:numPr>
          <w:ilvl w:val="1"/>
          <w:numId w:val="15"/>
        </w:numPr>
        <w:rPr>
          <w:lang w:eastAsia="en-GB"/>
        </w:rPr>
      </w:pPr>
      <w:r>
        <w:rPr>
          <w:lang w:eastAsia="en-GB"/>
        </w:rPr>
        <w:t>PBCH Rate Matching</w:t>
      </w:r>
    </w:p>
    <w:p w14:paraId="0788F3D7" w14:textId="4C655AC6" w:rsidR="00556D48" w:rsidRDefault="00556D48" w:rsidP="00556D48">
      <w:pPr>
        <w:spacing w:after="120"/>
        <w:rPr>
          <w:rFonts w:eastAsia="SimSun"/>
          <w:sz w:val="20"/>
          <w:szCs w:val="20"/>
          <w:lang w:eastAsia="en-GB"/>
        </w:rPr>
      </w:pPr>
      <w:r w:rsidRPr="00556D48">
        <w:rPr>
          <w:rFonts w:eastAsia="SimSun"/>
          <w:sz w:val="20"/>
          <w:szCs w:val="20"/>
          <w:lang w:eastAsia="en-GB"/>
        </w:rPr>
        <w:t xml:space="preserve">In a second option for differentiation of sub-5 MHz channels from 5 MHz or greater channels, PBCH rate matching may be used. In such cases, instead of using a PBCH that is punctured with respect to the case of a PBCH for an </w:t>
      </w:r>
      <w:r w:rsidRPr="00556D48">
        <w:rPr>
          <w:rFonts w:eastAsia="SimSun"/>
          <w:sz w:val="20"/>
          <w:szCs w:val="20"/>
          <w:lang w:eastAsia="en-GB"/>
        </w:rPr>
        <w:lastRenderedPageBreak/>
        <w:t>SSB corresponding to a 5 MHz channel</w:t>
      </w:r>
      <w:r w:rsidR="001C3450">
        <w:rPr>
          <w:rFonts w:eastAsia="SimSun"/>
          <w:sz w:val="20"/>
          <w:szCs w:val="20"/>
          <w:lang w:eastAsia="en-GB"/>
        </w:rPr>
        <w:t>,</w:t>
      </w:r>
      <w:r w:rsidRPr="00556D48">
        <w:rPr>
          <w:rFonts w:eastAsia="SimSun"/>
          <w:sz w:val="20"/>
          <w:szCs w:val="20"/>
          <w:lang w:eastAsia="en-GB"/>
        </w:rPr>
        <w:t xml:space="preserve"> a PBCH of an SSB corresponding to a sub-5 MHz channel may be remapped into non-punctured </w:t>
      </w:r>
      <w:proofErr w:type="spellStart"/>
      <w:r w:rsidRPr="00556D48">
        <w:rPr>
          <w:rFonts w:eastAsia="SimSun"/>
          <w:sz w:val="20"/>
          <w:szCs w:val="20"/>
          <w:lang w:eastAsia="en-GB"/>
        </w:rPr>
        <w:t>REs.</w:t>
      </w:r>
      <w:proofErr w:type="spellEnd"/>
      <w:r w:rsidRPr="00556D48">
        <w:rPr>
          <w:rFonts w:eastAsia="SimSun"/>
          <w:sz w:val="20"/>
          <w:szCs w:val="20"/>
          <w:lang w:eastAsia="en-GB"/>
        </w:rPr>
        <w:t xml:space="preserve"> In other words, it may be that the PBCH is sequentially mapped within fewer than 20 RBs without puncturing (e.g., there are no intermediate sequential gaps with respect to the use of the DMRS sequence within REs of the PBCH).</w:t>
      </w:r>
      <w:r w:rsidR="001C3450">
        <w:rPr>
          <w:rFonts w:eastAsia="SimSun"/>
          <w:sz w:val="20"/>
          <w:szCs w:val="20"/>
          <w:lang w:eastAsia="en-GB"/>
        </w:rPr>
        <w:t xml:space="preserve"> </w:t>
      </w:r>
      <w:r w:rsidRPr="00556D48">
        <w:rPr>
          <w:rFonts w:eastAsia="SimSun"/>
          <w:sz w:val="20"/>
          <w:szCs w:val="20"/>
          <w:lang w:eastAsia="en-GB"/>
        </w:rPr>
        <w:t xml:space="preserve">In such cases, PBCH data and/or DMRS RE(s) may be found in different positions as compared to a PBCH for an SSB corresponding to a 5 MHz channel. Accordingly, a 5 MHz UE will not recognize and/or will otherwise determine not to converge on the SSB. </w:t>
      </w:r>
    </w:p>
    <w:p w14:paraId="6AA77D0D" w14:textId="6F69F5C1" w:rsidR="00DB1338" w:rsidRPr="00395B04" w:rsidRDefault="00DB1338" w:rsidP="00DB1338">
      <w:pPr>
        <w:spacing w:after="120"/>
        <w:rPr>
          <w:sz w:val="20"/>
          <w:szCs w:val="20"/>
        </w:rPr>
      </w:pPr>
      <w:r w:rsidRPr="00DF7B4C">
        <w:rPr>
          <w:b/>
          <w:bCs/>
          <w:sz w:val="20"/>
          <w:szCs w:val="20"/>
        </w:rPr>
        <w:t>Observation</w:t>
      </w:r>
      <w:r>
        <w:rPr>
          <w:b/>
          <w:bCs/>
          <w:sz w:val="20"/>
          <w:szCs w:val="20"/>
        </w:rPr>
        <w:t xml:space="preserve"> </w:t>
      </w:r>
      <w:r w:rsidR="00C656D5">
        <w:rPr>
          <w:b/>
          <w:bCs/>
          <w:sz w:val="20"/>
          <w:szCs w:val="20"/>
        </w:rPr>
        <w:t>5</w:t>
      </w:r>
      <w:r w:rsidRPr="00DF7B4C">
        <w:rPr>
          <w:b/>
          <w:bCs/>
          <w:sz w:val="20"/>
          <w:szCs w:val="20"/>
        </w:rPr>
        <w:t xml:space="preserve">: </w:t>
      </w:r>
      <w:r>
        <w:rPr>
          <w:b/>
          <w:bCs/>
          <w:sz w:val="20"/>
          <w:szCs w:val="20"/>
        </w:rPr>
        <w:t>If PBCH-DRMS are changed in sub-5MHz channels with respect to 5 MHz or greater</w:t>
      </w:r>
      <w:r w:rsidR="00C656D5">
        <w:rPr>
          <w:b/>
          <w:bCs/>
          <w:sz w:val="20"/>
          <w:szCs w:val="20"/>
        </w:rPr>
        <w:t xml:space="preserve"> channels</w:t>
      </w:r>
      <w:r>
        <w:rPr>
          <w:b/>
          <w:bCs/>
          <w:sz w:val="20"/>
          <w:szCs w:val="20"/>
        </w:rPr>
        <w:t>, a legacy UE will not detect DMRS</w:t>
      </w:r>
      <w:r w:rsidR="00C656D5">
        <w:rPr>
          <w:b/>
          <w:bCs/>
          <w:sz w:val="20"/>
          <w:szCs w:val="20"/>
        </w:rPr>
        <w:t xml:space="preserve"> in a sub-5MHz channel</w:t>
      </w:r>
      <w:r>
        <w:rPr>
          <w:b/>
          <w:bCs/>
          <w:sz w:val="20"/>
          <w:szCs w:val="20"/>
        </w:rPr>
        <w:t>, will not attempt PBCH demodulation, will not converge to this SSB candidate</w:t>
      </w:r>
      <w:r w:rsidR="00C656D5">
        <w:rPr>
          <w:b/>
          <w:bCs/>
          <w:sz w:val="20"/>
          <w:szCs w:val="20"/>
        </w:rPr>
        <w:t xml:space="preserve"> and the time to decode MIB will remain basically the same</w:t>
      </w:r>
      <w:r>
        <w:rPr>
          <w:b/>
          <w:bCs/>
          <w:sz w:val="20"/>
          <w:szCs w:val="20"/>
        </w:rPr>
        <w:t>.</w:t>
      </w:r>
    </w:p>
    <w:p w14:paraId="3F7445D3" w14:textId="77777777" w:rsidR="00DB1338" w:rsidRDefault="00DB1338" w:rsidP="00556D48">
      <w:pPr>
        <w:spacing w:after="120"/>
        <w:rPr>
          <w:rFonts w:eastAsia="SimSun"/>
          <w:sz w:val="20"/>
          <w:szCs w:val="20"/>
          <w:lang w:eastAsia="en-GB"/>
        </w:rPr>
      </w:pPr>
    </w:p>
    <w:p w14:paraId="4F120DCC" w14:textId="5642CAE3" w:rsidR="001C3450" w:rsidRPr="001C3450" w:rsidRDefault="001C3450" w:rsidP="005A1B6E">
      <w:pPr>
        <w:pStyle w:val="Heading2"/>
        <w:numPr>
          <w:ilvl w:val="1"/>
          <w:numId w:val="15"/>
        </w:numPr>
        <w:rPr>
          <w:lang w:eastAsia="en-GB"/>
        </w:rPr>
      </w:pPr>
      <w:r>
        <w:rPr>
          <w:lang w:eastAsia="en-GB"/>
        </w:rPr>
        <w:t>PBCH R</w:t>
      </w:r>
      <w:r w:rsidR="0049686E">
        <w:rPr>
          <w:lang w:eastAsia="en-GB"/>
        </w:rPr>
        <w:t>emapping</w:t>
      </w:r>
    </w:p>
    <w:p w14:paraId="4E699DF6" w14:textId="7E09DDC3" w:rsidR="00556D48" w:rsidRDefault="00556D48" w:rsidP="00556D48">
      <w:pPr>
        <w:spacing w:after="120"/>
        <w:rPr>
          <w:rFonts w:eastAsia="SimSun"/>
          <w:sz w:val="20"/>
          <w:szCs w:val="20"/>
          <w:lang w:eastAsia="en-GB"/>
        </w:rPr>
      </w:pPr>
      <w:r w:rsidRPr="00556D48">
        <w:rPr>
          <w:rFonts w:eastAsia="SimSun"/>
          <w:sz w:val="20"/>
          <w:szCs w:val="20"/>
          <w:lang w:eastAsia="en-GB"/>
        </w:rPr>
        <w:t xml:space="preserve">In a third option for differentiation of sub-5 MHz channels from 5 MHz or greater channels, PBCH remapping may be used. In some cases, it may be that additional RBs for the PBCH may be added beyond a third symbol past </w:t>
      </w:r>
      <w:r w:rsidR="001C3450">
        <w:rPr>
          <w:rFonts w:eastAsia="SimSun"/>
          <w:sz w:val="20"/>
          <w:szCs w:val="20"/>
          <w:lang w:eastAsia="en-GB"/>
        </w:rPr>
        <w:t>the</w:t>
      </w:r>
      <w:r w:rsidRPr="00556D48">
        <w:rPr>
          <w:rFonts w:eastAsia="SimSun"/>
          <w:sz w:val="20"/>
          <w:szCs w:val="20"/>
          <w:lang w:eastAsia="en-GB"/>
        </w:rPr>
        <w:t xml:space="preserve"> PSS of an SSB. For example, PBCH </w:t>
      </w:r>
      <w:r w:rsidR="001C3450">
        <w:rPr>
          <w:rFonts w:eastAsia="SimSun"/>
          <w:sz w:val="20"/>
          <w:szCs w:val="20"/>
          <w:lang w:eastAsia="en-GB"/>
        </w:rPr>
        <w:t xml:space="preserve">could be extended by </w:t>
      </w:r>
      <w:r w:rsidRPr="00556D48">
        <w:rPr>
          <w:rFonts w:eastAsia="SimSun"/>
          <w:sz w:val="20"/>
          <w:szCs w:val="20"/>
          <w:lang w:eastAsia="en-GB"/>
        </w:rPr>
        <w:t>add</w:t>
      </w:r>
      <w:r w:rsidR="001C3450">
        <w:rPr>
          <w:rFonts w:eastAsia="SimSun"/>
          <w:sz w:val="20"/>
          <w:szCs w:val="20"/>
          <w:lang w:eastAsia="en-GB"/>
        </w:rPr>
        <w:t>ing</w:t>
      </w:r>
      <w:r w:rsidRPr="00556D48">
        <w:rPr>
          <w:rFonts w:eastAsia="SimSun"/>
          <w:sz w:val="20"/>
          <w:szCs w:val="20"/>
          <w:lang w:eastAsia="en-GB"/>
        </w:rPr>
        <w:t xml:space="preserve"> to OFDM symbols number 4 and 5 (where OFDM symbol 0 is a first symbol used by the SSB)</w:t>
      </w:r>
      <w:r w:rsidR="001C3450">
        <w:rPr>
          <w:rFonts w:eastAsia="SimSun"/>
          <w:sz w:val="20"/>
          <w:szCs w:val="20"/>
          <w:lang w:eastAsia="en-GB"/>
        </w:rPr>
        <w:t xml:space="preserve"> while keeping the width of the PBCH to the central </w:t>
      </w:r>
      <w:r w:rsidR="001C3450" w:rsidRPr="00556D48">
        <w:rPr>
          <w:rFonts w:eastAsia="SimSun"/>
          <w:sz w:val="20"/>
          <w:szCs w:val="20"/>
          <w:lang w:eastAsia="en-GB"/>
        </w:rPr>
        <w:t>12 RBs</w:t>
      </w:r>
      <w:r w:rsidRPr="00556D48">
        <w:rPr>
          <w:rFonts w:eastAsia="SimSun"/>
          <w:sz w:val="20"/>
          <w:szCs w:val="20"/>
          <w:lang w:eastAsia="en-GB"/>
        </w:rPr>
        <w:t>.</w:t>
      </w:r>
      <w:r w:rsidR="0049686E">
        <w:rPr>
          <w:rFonts w:eastAsia="SimSun"/>
          <w:sz w:val="20"/>
          <w:szCs w:val="20"/>
          <w:lang w:eastAsia="en-GB"/>
        </w:rPr>
        <w:t xml:space="preserve"> </w:t>
      </w:r>
      <w:r w:rsidRPr="00556D48">
        <w:rPr>
          <w:rFonts w:eastAsia="SimSun"/>
          <w:sz w:val="20"/>
          <w:szCs w:val="20"/>
          <w:lang w:eastAsia="en-GB"/>
        </w:rPr>
        <w:t>In such cases, PBCH data and/or DMRS RE</w:t>
      </w:r>
      <w:r w:rsidR="001C3450">
        <w:rPr>
          <w:rFonts w:eastAsia="SimSun"/>
          <w:sz w:val="20"/>
          <w:szCs w:val="20"/>
          <w:lang w:eastAsia="en-GB"/>
        </w:rPr>
        <w:t>s</w:t>
      </w:r>
      <w:r w:rsidRPr="00556D48">
        <w:rPr>
          <w:rFonts w:eastAsia="SimSun"/>
          <w:sz w:val="20"/>
          <w:szCs w:val="20"/>
          <w:lang w:eastAsia="en-GB"/>
        </w:rPr>
        <w:t xml:space="preserve"> </w:t>
      </w:r>
      <w:r w:rsidR="001C3450">
        <w:rPr>
          <w:rFonts w:eastAsia="SimSun"/>
          <w:sz w:val="20"/>
          <w:szCs w:val="20"/>
          <w:lang w:eastAsia="en-GB"/>
        </w:rPr>
        <w:t>are</w:t>
      </w:r>
      <w:r w:rsidRPr="00556D48">
        <w:rPr>
          <w:rFonts w:eastAsia="SimSun"/>
          <w:sz w:val="20"/>
          <w:szCs w:val="20"/>
          <w:lang w:eastAsia="en-GB"/>
        </w:rPr>
        <w:t xml:space="preserve"> remapped as compared to a case of a PBCH for an SSB corresponding to a 5 MHz channel.</w:t>
      </w:r>
      <w:r w:rsidR="0049686E">
        <w:rPr>
          <w:rFonts w:eastAsia="SimSun"/>
          <w:sz w:val="20"/>
          <w:szCs w:val="20"/>
          <w:lang w:eastAsia="en-GB"/>
        </w:rPr>
        <w:t xml:space="preserve"> B</w:t>
      </w:r>
      <w:r w:rsidRPr="00556D48">
        <w:rPr>
          <w:rFonts w:eastAsia="SimSun"/>
          <w:sz w:val="20"/>
          <w:szCs w:val="20"/>
          <w:lang w:eastAsia="en-GB"/>
        </w:rPr>
        <w:t>ecause 5 MHz UEs search for DMRS in symbols 1, 2 and 3 (corresponding to the expected formulation of an SSB corresponding to a 5 MHz channel bandwidth), they will not recognize and/or will otherwise determine not to converge on the SSB.</w:t>
      </w:r>
    </w:p>
    <w:p w14:paraId="61B20E33" w14:textId="11BD7A2F" w:rsidR="003A4D59" w:rsidRDefault="00C656D5" w:rsidP="00556D48">
      <w:pPr>
        <w:spacing w:after="120"/>
        <w:rPr>
          <w:b/>
          <w:bCs/>
          <w:sz w:val="20"/>
          <w:szCs w:val="20"/>
        </w:rPr>
      </w:pPr>
      <w:r w:rsidRPr="00DF7B4C">
        <w:rPr>
          <w:b/>
          <w:bCs/>
          <w:sz w:val="20"/>
          <w:szCs w:val="20"/>
        </w:rPr>
        <w:t>Observation</w:t>
      </w:r>
      <w:r>
        <w:rPr>
          <w:b/>
          <w:bCs/>
          <w:sz w:val="20"/>
          <w:szCs w:val="20"/>
        </w:rPr>
        <w:t xml:space="preserve"> 6</w:t>
      </w:r>
      <w:r w:rsidRPr="00DF7B4C">
        <w:rPr>
          <w:b/>
          <w:bCs/>
          <w:sz w:val="20"/>
          <w:szCs w:val="20"/>
        </w:rPr>
        <w:t xml:space="preserve">: </w:t>
      </w:r>
      <w:r>
        <w:rPr>
          <w:b/>
          <w:bCs/>
          <w:sz w:val="20"/>
          <w:szCs w:val="20"/>
        </w:rPr>
        <w:t>If PBCH and this PBCH-DRMS are mapped differently in sub-5MHz channels vs in 5 MHz or greater channels, a legacy UE will not detect DMRS in a sub-5MHz channel, will not attempt PBCH demodulation, will not converge to this SSB candidate and the time to decode MIB will remain basically the same.</w:t>
      </w:r>
    </w:p>
    <w:p w14:paraId="6DF1F1F1" w14:textId="5D31B07E" w:rsidR="00C656D5" w:rsidRPr="00556D48" w:rsidRDefault="003A4D59" w:rsidP="00CA258C">
      <w:pPr>
        <w:spacing w:after="120"/>
        <w:jc w:val="center"/>
        <w:rPr>
          <w:rFonts w:eastAsia="SimSun"/>
          <w:sz w:val="20"/>
          <w:szCs w:val="20"/>
          <w:lang w:eastAsia="en-GB"/>
        </w:rPr>
      </w:pPr>
      <w:r w:rsidRPr="003A4D59">
        <w:rPr>
          <w:rFonts w:eastAsia="SimSun"/>
          <w:noProof/>
          <w:sz w:val="20"/>
          <w:szCs w:val="20"/>
          <w:lang w:eastAsia="en-GB"/>
        </w:rPr>
        <w:drawing>
          <wp:inline distT="0" distB="0" distL="0" distR="0" wp14:anchorId="564CB055" wp14:editId="46DF8412">
            <wp:extent cx="4478666" cy="2404085"/>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21159" cy="2426895"/>
                    </a:xfrm>
                    <a:prstGeom prst="rect">
                      <a:avLst/>
                    </a:prstGeom>
                  </pic:spPr>
                </pic:pic>
              </a:graphicData>
            </a:graphic>
          </wp:inline>
        </w:drawing>
      </w:r>
    </w:p>
    <w:p w14:paraId="2A863AE2" w14:textId="5BC50B01" w:rsidR="001C3450" w:rsidRPr="001C3450" w:rsidRDefault="001C3450" w:rsidP="005A1B6E">
      <w:pPr>
        <w:pStyle w:val="Heading2"/>
        <w:numPr>
          <w:ilvl w:val="1"/>
          <w:numId w:val="15"/>
        </w:numPr>
        <w:rPr>
          <w:lang w:eastAsia="en-GB"/>
        </w:rPr>
      </w:pPr>
      <w:r>
        <w:rPr>
          <w:lang w:eastAsia="en-GB"/>
        </w:rPr>
        <w:t xml:space="preserve">PBCH-DMRS </w:t>
      </w:r>
      <w:r w:rsidR="00C656D5">
        <w:rPr>
          <w:lang w:eastAsia="en-GB"/>
        </w:rPr>
        <w:t>Rem</w:t>
      </w:r>
      <w:r>
        <w:rPr>
          <w:lang w:eastAsia="en-GB"/>
        </w:rPr>
        <w:t xml:space="preserve">apping </w:t>
      </w:r>
      <w:r w:rsidR="00C656D5">
        <w:rPr>
          <w:lang w:eastAsia="en-GB"/>
        </w:rPr>
        <w:t>into PBCH</w:t>
      </w:r>
    </w:p>
    <w:p w14:paraId="2F7C6C20" w14:textId="70390E48" w:rsidR="00556D48" w:rsidRDefault="00556D48" w:rsidP="00556D48">
      <w:pPr>
        <w:spacing w:after="120"/>
        <w:rPr>
          <w:rFonts w:eastAsia="SimSun"/>
          <w:sz w:val="20"/>
          <w:szCs w:val="20"/>
          <w:lang w:eastAsia="en-GB"/>
        </w:rPr>
      </w:pPr>
      <w:r w:rsidRPr="00556D48">
        <w:rPr>
          <w:rFonts w:eastAsia="SimSun"/>
          <w:sz w:val="20"/>
          <w:szCs w:val="20"/>
          <w:lang w:eastAsia="en-GB"/>
        </w:rPr>
        <w:t xml:space="preserve">In a fourth option, </w:t>
      </w:r>
      <w:r w:rsidR="00C656D5">
        <w:rPr>
          <w:rFonts w:eastAsia="SimSun"/>
          <w:sz w:val="20"/>
          <w:szCs w:val="20"/>
          <w:lang w:eastAsia="en-GB"/>
        </w:rPr>
        <w:t>the legacy</w:t>
      </w:r>
      <w:r w:rsidRPr="00556D48">
        <w:rPr>
          <w:rFonts w:eastAsia="SimSun"/>
          <w:sz w:val="20"/>
          <w:szCs w:val="20"/>
          <w:lang w:eastAsia="en-GB"/>
        </w:rPr>
        <w:t xml:space="preserve"> formula for an offset value </w:t>
      </w:r>
      <w:r w:rsidRPr="00556D48">
        <w:rPr>
          <w:rFonts w:eastAsia="SimSun"/>
          <w:i/>
          <w:iCs/>
          <w:sz w:val="20"/>
          <w:szCs w:val="20"/>
          <w:lang w:eastAsia="en-GB"/>
        </w:rPr>
        <w:t xml:space="preserve">v </w:t>
      </w:r>
      <w:r w:rsidRPr="00556D48">
        <w:rPr>
          <w:rFonts w:eastAsia="SimSun"/>
          <w:sz w:val="20"/>
          <w:szCs w:val="20"/>
          <w:lang w:eastAsia="en-GB"/>
        </w:rPr>
        <w:t xml:space="preserve">with respect to preconfigured subcarriers of the SSB that is used for mapping of a PBCH DMRS in an SSB may be </w:t>
      </w:r>
      <w:r w:rsidR="00C656D5">
        <w:rPr>
          <w:rFonts w:eastAsia="SimSun"/>
          <w:sz w:val="20"/>
          <w:szCs w:val="20"/>
          <w:lang w:eastAsia="en-GB"/>
        </w:rPr>
        <w:t>changed</w:t>
      </w:r>
      <w:r w:rsidRPr="00556D48">
        <w:rPr>
          <w:rFonts w:eastAsia="SimSun"/>
          <w:sz w:val="20"/>
          <w:szCs w:val="20"/>
          <w:lang w:eastAsia="en-GB"/>
        </w:rPr>
        <w:t xml:space="preserve">. </w:t>
      </w:r>
      <w:r w:rsidR="0049686E" w:rsidRPr="00556D48">
        <w:rPr>
          <w:rFonts w:eastAsia="SimSun"/>
          <w:sz w:val="20"/>
          <w:szCs w:val="20"/>
          <w:lang w:eastAsia="en-GB"/>
        </w:rPr>
        <w:t xml:space="preserve">For example, instead of using </w:t>
      </w:r>
      <w:r w:rsidR="0049686E" w:rsidRPr="00556D48">
        <w:rPr>
          <w:rFonts w:eastAsia="SimSun"/>
          <w:i/>
          <w:iCs/>
          <w:sz w:val="20"/>
          <w:szCs w:val="20"/>
          <w:lang w:eastAsia="en-GB"/>
        </w:rPr>
        <w:t>v</w:t>
      </w:r>
      <w:r w:rsidR="0049686E" w:rsidRPr="00556D48">
        <w:rPr>
          <w:rFonts w:eastAsia="SimSun"/>
          <w:sz w:val="20"/>
          <w:szCs w:val="20"/>
          <w:lang w:eastAsia="en-GB"/>
        </w:rPr>
        <w:t xml:space="preserve"> = </w:t>
      </w:r>
      <w:r w:rsidR="0049686E" w:rsidRPr="00556D48">
        <w:rPr>
          <w:rFonts w:eastAsia="SimSun"/>
          <w:noProof/>
          <w:sz w:val="20"/>
          <w:szCs w:val="20"/>
          <w:lang w:eastAsia="en-GB"/>
        </w:rPr>
        <w:drawing>
          <wp:inline distT="0" distB="0" distL="0" distR="0" wp14:anchorId="3E853EA3" wp14:editId="18C0C0D8">
            <wp:extent cx="361950" cy="2000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78213" name=""/>
                    <pic:cNvPicPr>
                      <a:picLocks noChangeAspect="1" noChangeArrowheads="1"/>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bwMode="auto">
                    <a:xfrm>
                      <a:off x="0" y="0"/>
                      <a:ext cx="361950" cy="200025"/>
                    </a:xfrm>
                    <a:prstGeom prst="rect">
                      <a:avLst/>
                    </a:prstGeom>
                  </pic:spPr>
                </pic:pic>
              </a:graphicData>
            </a:graphic>
          </wp:inline>
        </w:drawing>
      </w:r>
      <w:r w:rsidR="0049686E" w:rsidRPr="00556D48">
        <w:rPr>
          <w:rFonts w:eastAsia="SimSun"/>
          <w:i/>
          <w:iCs/>
          <w:sz w:val="20"/>
          <w:szCs w:val="20"/>
          <w:lang w:eastAsia="en-GB"/>
        </w:rPr>
        <w:t> mod</w:t>
      </w:r>
      <w:r w:rsidR="0049686E" w:rsidRPr="00556D48">
        <w:rPr>
          <w:rFonts w:eastAsia="SimSun"/>
          <w:sz w:val="20"/>
          <w:szCs w:val="20"/>
          <w:lang w:eastAsia="en-GB"/>
        </w:rPr>
        <w:t xml:space="preserve"> 4 for mapping </w:t>
      </w:r>
      <w:r w:rsidR="0049686E">
        <w:rPr>
          <w:rFonts w:eastAsia="SimSun"/>
          <w:sz w:val="20"/>
          <w:szCs w:val="20"/>
          <w:lang w:eastAsia="en-GB"/>
        </w:rPr>
        <w:t>PBCH-</w:t>
      </w:r>
      <w:r w:rsidR="0049686E" w:rsidRPr="00556D48">
        <w:rPr>
          <w:rFonts w:eastAsia="SimSun"/>
          <w:sz w:val="20"/>
          <w:szCs w:val="20"/>
          <w:lang w:eastAsia="en-GB"/>
        </w:rPr>
        <w:t xml:space="preserve">DMRS REs with respect to pre-configured subcarriers of the SSB, a different formula </w:t>
      </w:r>
      <w:r w:rsidR="0049686E" w:rsidRPr="00556D48">
        <w:rPr>
          <w:rFonts w:eastAsia="SimSun"/>
          <w:i/>
          <w:iCs/>
          <w:sz w:val="20"/>
          <w:szCs w:val="20"/>
          <w:lang w:eastAsia="en-GB"/>
        </w:rPr>
        <w:t>v</w:t>
      </w:r>
      <w:r w:rsidR="0049686E" w:rsidRPr="00556D48">
        <w:rPr>
          <w:rFonts w:eastAsia="SimSun"/>
          <w:sz w:val="20"/>
          <w:szCs w:val="20"/>
          <w:lang w:eastAsia="en-GB"/>
        </w:rPr>
        <w:t xml:space="preserve"> = (</w:t>
      </w:r>
      <w:r w:rsidR="0049686E" w:rsidRPr="00556D48">
        <w:rPr>
          <w:rFonts w:eastAsia="SimSun"/>
          <w:noProof/>
          <w:sz w:val="20"/>
          <w:szCs w:val="20"/>
          <w:lang w:eastAsia="en-GB"/>
        </w:rPr>
        <w:drawing>
          <wp:inline distT="0" distB="0" distL="0" distR="0" wp14:anchorId="35B2D8D7" wp14:editId="293576B1">
            <wp:extent cx="361950"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137987" name=""/>
                    <pic:cNvPicPr>
                      <a:picLocks noChangeAspect="1" noChangeArrowheads="1"/>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bwMode="auto">
                    <a:xfrm>
                      <a:off x="0" y="0"/>
                      <a:ext cx="361950" cy="200025"/>
                    </a:xfrm>
                    <a:prstGeom prst="rect">
                      <a:avLst/>
                    </a:prstGeom>
                  </pic:spPr>
                </pic:pic>
              </a:graphicData>
            </a:graphic>
          </wp:inline>
        </w:drawing>
      </w:r>
      <w:r w:rsidR="0049686E" w:rsidRPr="00556D48">
        <w:rPr>
          <w:rFonts w:eastAsia="SimSun"/>
          <w:sz w:val="20"/>
          <w:szCs w:val="20"/>
          <w:lang w:eastAsia="en-GB"/>
        </w:rPr>
        <w:t> + </w:t>
      </w:r>
      <w:r w:rsidR="0049686E" w:rsidRPr="00556D48">
        <w:rPr>
          <w:rFonts w:eastAsia="SimSun"/>
          <w:noProof/>
          <w:sz w:val="20"/>
          <w:szCs w:val="20"/>
          <w:lang w:eastAsia="en-GB"/>
        </w:rPr>
        <w:drawing>
          <wp:inline distT="0" distB="0" distL="0" distR="0" wp14:anchorId="03171BD4" wp14:editId="289337FC">
            <wp:extent cx="114300" cy="76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694612" name=""/>
                    <pic:cNvPicPr>
                      <a:picLocks noChangeAspect="1" noChangeArrowheads="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bwMode="auto">
                    <a:xfrm>
                      <a:off x="0" y="0"/>
                      <a:ext cx="114300" cy="76200"/>
                    </a:xfrm>
                    <a:prstGeom prst="rect">
                      <a:avLst/>
                    </a:prstGeom>
                  </pic:spPr>
                </pic:pic>
              </a:graphicData>
            </a:graphic>
          </wp:inline>
        </w:drawing>
      </w:r>
      <w:r w:rsidR="0049686E" w:rsidRPr="00556D48">
        <w:rPr>
          <w:rFonts w:eastAsia="SimSun"/>
          <w:sz w:val="20"/>
          <w:szCs w:val="20"/>
          <w:lang w:eastAsia="en-GB"/>
        </w:rPr>
        <w:t>)</w:t>
      </w:r>
      <w:r w:rsidR="0049686E" w:rsidRPr="00556D48">
        <w:rPr>
          <w:rFonts w:eastAsia="SimSun"/>
          <w:i/>
          <w:iCs/>
          <w:sz w:val="20"/>
          <w:szCs w:val="20"/>
          <w:lang w:eastAsia="en-GB"/>
        </w:rPr>
        <w:t xml:space="preserve"> mod</w:t>
      </w:r>
      <w:r w:rsidR="0049686E" w:rsidRPr="00556D48">
        <w:rPr>
          <w:rFonts w:eastAsia="SimSun"/>
          <w:sz w:val="20"/>
          <w:szCs w:val="20"/>
          <w:lang w:eastAsia="en-GB"/>
        </w:rPr>
        <w:t xml:space="preserve"> 4, where </w:t>
      </w:r>
      <w:r w:rsidR="0049686E" w:rsidRPr="00556D48">
        <w:rPr>
          <w:rFonts w:eastAsia="SimSun"/>
          <w:noProof/>
          <w:sz w:val="20"/>
          <w:szCs w:val="20"/>
          <w:lang w:eastAsia="en-GB"/>
        </w:rPr>
        <w:drawing>
          <wp:inline distT="0" distB="0" distL="0" distR="0" wp14:anchorId="32D77938" wp14:editId="0F522C71">
            <wp:extent cx="114300" cy="76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206385" name=""/>
                    <pic:cNvPicPr>
                      <a:picLocks noChangeAspect="1" noChangeArrowheads="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bwMode="auto">
                    <a:xfrm>
                      <a:off x="0" y="0"/>
                      <a:ext cx="114300" cy="76200"/>
                    </a:xfrm>
                    <a:prstGeom prst="rect">
                      <a:avLst/>
                    </a:prstGeom>
                  </pic:spPr>
                </pic:pic>
              </a:graphicData>
            </a:graphic>
          </wp:inline>
        </w:drawing>
      </w:r>
      <w:r w:rsidR="0049686E" w:rsidRPr="00556D48">
        <w:rPr>
          <w:rFonts w:eastAsia="SimSun"/>
          <w:sz w:val="20"/>
          <w:szCs w:val="20"/>
          <w:lang w:eastAsia="en-GB"/>
        </w:rPr>
        <w:t> = {1, 2, 3}, may be used.</w:t>
      </w:r>
      <w:r w:rsidR="0049686E">
        <w:rPr>
          <w:rFonts w:eastAsia="SimSun"/>
          <w:sz w:val="20"/>
          <w:szCs w:val="20"/>
          <w:lang w:eastAsia="en-GB"/>
        </w:rPr>
        <w:t xml:space="preserve"> </w:t>
      </w:r>
      <w:r w:rsidR="0049686E" w:rsidRPr="00556D48">
        <w:rPr>
          <w:rFonts w:eastAsia="SimSun"/>
          <w:sz w:val="20"/>
          <w:szCs w:val="20"/>
          <w:lang w:eastAsia="en-GB"/>
        </w:rPr>
        <w:t>The use of the second formula causes the PBCH DMRS REs of an SSB corresponding to a sub-5 MHz channel bandwidth to be found in different positions than they would be found in an SSB corresponding to a 5 MHz or greater channel.</w:t>
      </w:r>
      <w:r w:rsidR="0049686E">
        <w:rPr>
          <w:rFonts w:eastAsia="SimSun"/>
          <w:sz w:val="20"/>
          <w:szCs w:val="20"/>
          <w:lang w:eastAsia="en-GB"/>
        </w:rPr>
        <w:t xml:space="preserve"> </w:t>
      </w:r>
      <w:r w:rsidRPr="00556D48">
        <w:rPr>
          <w:rFonts w:eastAsia="SimSun"/>
          <w:sz w:val="20"/>
          <w:szCs w:val="20"/>
          <w:lang w:eastAsia="en-GB"/>
        </w:rPr>
        <w:t xml:space="preserve">Because 5 MHz UEs search for a PBCH DMRS in </w:t>
      </w:r>
      <w:r w:rsidR="0049686E">
        <w:rPr>
          <w:rFonts w:eastAsia="SimSun"/>
          <w:sz w:val="20"/>
          <w:szCs w:val="20"/>
          <w:lang w:eastAsia="en-GB"/>
        </w:rPr>
        <w:t xml:space="preserve">different RE </w:t>
      </w:r>
      <w:r w:rsidRPr="00556D48">
        <w:rPr>
          <w:rFonts w:eastAsia="SimSun"/>
          <w:sz w:val="20"/>
          <w:szCs w:val="20"/>
          <w:lang w:eastAsia="en-GB"/>
        </w:rPr>
        <w:t xml:space="preserve">locations, they will not find the </w:t>
      </w:r>
      <w:r w:rsidR="0049686E">
        <w:rPr>
          <w:rFonts w:eastAsia="SimSun"/>
          <w:sz w:val="20"/>
          <w:szCs w:val="20"/>
          <w:lang w:eastAsia="en-GB"/>
        </w:rPr>
        <w:t xml:space="preserve">correct </w:t>
      </w:r>
      <w:r w:rsidRPr="00556D48">
        <w:rPr>
          <w:rFonts w:eastAsia="SimSun"/>
          <w:sz w:val="20"/>
          <w:szCs w:val="20"/>
          <w:lang w:eastAsia="en-GB"/>
        </w:rPr>
        <w:t xml:space="preserve">PBCH DRMS, and will accordingly not converge </w:t>
      </w:r>
      <w:r w:rsidR="0049686E">
        <w:rPr>
          <w:rFonts w:eastAsia="SimSun"/>
          <w:sz w:val="20"/>
          <w:szCs w:val="20"/>
          <w:lang w:eastAsia="en-GB"/>
        </w:rPr>
        <w:t xml:space="preserve">to this </w:t>
      </w:r>
      <w:r w:rsidRPr="00556D48">
        <w:rPr>
          <w:rFonts w:eastAsia="SimSun"/>
          <w:sz w:val="20"/>
          <w:szCs w:val="20"/>
          <w:lang w:eastAsia="en-GB"/>
        </w:rPr>
        <w:t>SSB</w:t>
      </w:r>
      <w:r w:rsidR="003A4D59">
        <w:rPr>
          <w:rFonts w:eastAsia="SimSun"/>
          <w:sz w:val="20"/>
          <w:szCs w:val="20"/>
          <w:lang w:eastAsia="en-GB"/>
        </w:rPr>
        <w:t>.</w:t>
      </w:r>
    </w:p>
    <w:p w14:paraId="473E631D" w14:textId="42245255" w:rsidR="003A4D59" w:rsidRDefault="003A4D59" w:rsidP="003A4D59">
      <w:pPr>
        <w:spacing w:after="120"/>
        <w:ind w:firstLine="720"/>
        <w:rPr>
          <w:rFonts w:eastAsia="SimSun"/>
          <w:sz w:val="20"/>
          <w:szCs w:val="20"/>
          <w:lang w:eastAsia="en-GB"/>
        </w:rPr>
      </w:pPr>
      <w:r w:rsidRPr="003A4D59">
        <w:rPr>
          <w:rFonts w:eastAsia="SimSun"/>
          <w:noProof/>
          <w:sz w:val="20"/>
          <w:szCs w:val="20"/>
          <w:lang w:eastAsia="en-GB"/>
        </w:rPr>
        <w:lastRenderedPageBreak/>
        <w:drawing>
          <wp:inline distT="0" distB="0" distL="0" distR="0" wp14:anchorId="06775B1A" wp14:editId="2E1ED5EB">
            <wp:extent cx="5080673" cy="795755"/>
            <wp:effectExtent l="0" t="0" r="0" b="4445"/>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1"/>
                    <a:stretch>
                      <a:fillRect/>
                    </a:stretch>
                  </pic:blipFill>
                  <pic:spPr>
                    <a:xfrm>
                      <a:off x="0" y="0"/>
                      <a:ext cx="5186155" cy="812276"/>
                    </a:xfrm>
                    <a:prstGeom prst="rect">
                      <a:avLst/>
                    </a:prstGeom>
                  </pic:spPr>
                </pic:pic>
              </a:graphicData>
            </a:graphic>
          </wp:inline>
        </w:drawing>
      </w:r>
    </w:p>
    <w:p w14:paraId="1D510C24" w14:textId="30A33CD0" w:rsidR="00C656D5" w:rsidRPr="00556D48" w:rsidRDefault="00C656D5" w:rsidP="00C656D5">
      <w:pPr>
        <w:spacing w:after="120"/>
        <w:rPr>
          <w:rFonts w:eastAsia="SimSun"/>
          <w:sz w:val="20"/>
          <w:szCs w:val="20"/>
          <w:lang w:eastAsia="en-GB"/>
        </w:rPr>
      </w:pPr>
      <w:r w:rsidRPr="00DF7B4C">
        <w:rPr>
          <w:b/>
          <w:bCs/>
          <w:sz w:val="20"/>
          <w:szCs w:val="20"/>
        </w:rPr>
        <w:t>Observation</w:t>
      </w:r>
      <w:r>
        <w:rPr>
          <w:b/>
          <w:bCs/>
          <w:sz w:val="20"/>
          <w:szCs w:val="20"/>
        </w:rPr>
        <w:t xml:space="preserve"> 7</w:t>
      </w:r>
      <w:r w:rsidRPr="00DF7B4C">
        <w:rPr>
          <w:b/>
          <w:bCs/>
          <w:sz w:val="20"/>
          <w:szCs w:val="20"/>
        </w:rPr>
        <w:t xml:space="preserve">: </w:t>
      </w:r>
      <w:r>
        <w:rPr>
          <w:b/>
          <w:bCs/>
          <w:sz w:val="20"/>
          <w:szCs w:val="20"/>
        </w:rPr>
        <w:t>Remapping PBCH-DRMS into PBCH in sub-5MHz channels vs in 5 MHz or greater channels, a legacy UE will not detect DMRS in a sub-5MHz channel, will not attempt PBCH demodulation, will not converge to this SSB candidate and the time to decode MIB will remain basically the same.</w:t>
      </w:r>
    </w:p>
    <w:p w14:paraId="53D7EAA1" w14:textId="77777777" w:rsidR="00C656D5" w:rsidRPr="00556D48" w:rsidRDefault="00C656D5" w:rsidP="00556D48">
      <w:pPr>
        <w:spacing w:after="120"/>
        <w:rPr>
          <w:rFonts w:eastAsia="SimSun"/>
          <w:sz w:val="20"/>
          <w:szCs w:val="20"/>
          <w:lang w:eastAsia="en-GB"/>
        </w:rPr>
      </w:pPr>
    </w:p>
    <w:p w14:paraId="4F8B2FDE" w14:textId="3EFCEC33" w:rsidR="001C3450" w:rsidRPr="001C3450" w:rsidRDefault="001C3450" w:rsidP="005A1B6E">
      <w:pPr>
        <w:pStyle w:val="Heading2"/>
        <w:numPr>
          <w:ilvl w:val="1"/>
          <w:numId w:val="15"/>
        </w:numPr>
        <w:rPr>
          <w:lang w:eastAsia="en-GB"/>
        </w:rPr>
      </w:pPr>
      <w:r>
        <w:rPr>
          <w:lang w:eastAsia="en-GB"/>
        </w:rPr>
        <w:t>PBCH-DMRS Pseudo-random Sequence Initialization</w:t>
      </w:r>
    </w:p>
    <w:p w14:paraId="4D84A54B" w14:textId="17880353" w:rsidR="00C6373D" w:rsidRDefault="00556D48" w:rsidP="00A443D2">
      <w:pPr>
        <w:spacing w:after="120"/>
        <w:rPr>
          <w:rFonts w:eastAsia="SimSun"/>
          <w:sz w:val="20"/>
          <w:szCs w:val="20"/>
          <w:lang w:eastAsia="en-GB"/>
        </w:rPr>
      </w:pPr>
      <w:r w:rsidRPr="00556D48">
        <w:rPr>
          <w:rFonts w:eastAsia="SimSun"/>
          <w:sz w:val="20"/>
          <w:szCs w:val="20"/>
          <w:lang w:eastAsia="en-GB"/>
        </w:rPr>
        <w:t>In a fifth option for differentiation</w:t>
      </w:r>
      <w:r w:rsidR="00296939">
        <w:rPr>
          <w:rFonts w:eastAsia="SimSun"/>
          <w:sz w:val="20"/>
          <w:szCs w:val="20"/>
          <w:lang w:eastAsia="en-GB"/>
        </w:rPr>
        <w:t xml:space="preserve">, </w:t>
      </w:r>
      <w:r w:rsidRPr="00556D48">
        <w:rPr>
          <w:rFonts w:eastAsia="SimSun"/>
          <w:sz w:val="20"/>
          <w:szCs w:val="20"/>
          <w:lang w:eastAsia="en-GB"/>
        </w:rPr>
        <w:t xml:space="preserve">it may be that the locations of PBCH data and PBCH DMRS REs are the same as between an SSB corresponding to a 5 MHz or greater channel and an SSB corresponding to a sub-5 MHz channel. However, in the case of an SSB corresponding to a sub-5 MHz channel, the PBCH DMRS may be generated according to a </w:t>
      </w:r>
      <w:r w:rsidR="00296939">
        <w:rPr>
          <w:rFonts w:eastAsia="SimSun"/>
          <w:sz w:val="20"/>
          <w:szCs w:val="20"/>
          <w:lang w:eastAsia="en-GB"/>
        </w:rPr>
        <w:t xml:space="preserve">different </w:t>
      </w:r>
      <w:r w:rsidRPr="00556D48">
        <w:rPr>
          <w:rFonts w:eastAsia="SimSun"/>
          <w:sz w:val="20"/>
          <w:szCs w:val="20"/>
          <w:lang w:eastAsia="en-GB"/>
        </w:rPr>
        <w:t>sequence</w:t>
      </w:r>
      <w:r w:rsidR="00296939">
        <w:rPr>
          <w:rFonts w:eastAsia="SimSun"/>
          <w:sz w:val="20"/>
          <w:szCs w:val="20"/>
          <w:lang w:eastAsia="en-GB"/>
        </w:rPr>
        <w:t xml:space="preserve">. </w:t>
      </w:r>
      <w:r w:rsidR="00296939" w:rsidRPr="00556D48">
        <w:rPr>
          <w:rFonts w:eastAsia="SimSun"/>
          <w:sz w:val="20"/>
          <w:szCs w:val="20"/>
          <w:lang w:eastAsia="en-GB"/>
        </w:rPr>
        <w:t xml:space="preserve">This initialization value may be a value of </w:t>
      </w:r>
      <w:proofErr w:type="spellStart"/>
      <w:r w:rsidR="00296939" w:rsidRPr="00556D48">
        <w:rPr>
          <w:rFonts w:eastAsia="SimSun"/>
          <w:i/>
          <w:iCs/>
          <w:sz w:val="20"/>
          <w:szCs w:val="20"/>
          <w:lang w:eastAsia="en-GB"/>
        </w:rPr>
        <w:t>c</w:t>
      </w:r>
      <w:r w:rsidR="00296939" w:rsidRPr="00556D48">
        <w:rPr>
          <w:rFonts w:eastAsia="SimSun"/>
          <w:i/>
          <w:iCs/>
          <w:sz w:val="20"/>
          <w:szCs w:val="20"/>
          <w:vertAlign w:val="subscript"/>
          <w:lang w:eastAsia="en-GB"/>
        </w:rPr>
        <w:t>init</w:t>
      </w:r>
      <w:proofErr w:type="spellEnd"/>
      <w:r w:rsidR="00296939" w:rsidRPr="00556D48">
        <w:rPr>
          <w:rFonts w:eastAsia="SimSun"/>
          <w:sz w:val="20"/>
          <w:szCs w:val="20"/>
          <w:lang w:eastAsia="en-GB"/>
        </w:rPr>
        <w:t xml:space="preserve"> for PBCH DMRS sequence generation for an SSB corresponding to a channel bandwidth of sub-5 MHz that is different than a value of </w:t>
      </w:r>
      <w:proofErr w:type="spellStart"/>
      <w:r w:rsidR="00296939" w:rsidRPr="00556D48">
        <w:rPr>
          <w:rFonts w:eastAsia="SimSun"/>
          <w:i/>
          <w:iCs/>
          <w:sz w:val="20"/>
          <w:szCs w:val="20"/>
          <w:lang w:eastAsia="en-GB"/>
        </w:rPr>
        <w:t>c</w:t>
      </w:r>
      <w:r w:rsidR="00296939" w:rsidRPr="00556D48">
        <w:rPr>
          <w:rFonts w:eastAsia="SimSun"/>
          <w:i/>
          <w:iCs/>
          <w:sz w:val="20"/>
          <w:szCs w:val="20"/>
          <w:vertAlign w:val="subscript"/>
          <w:lang w:eastAsia="en-GB"/>
        </w:rPr>
        <w:t>init</w:t>
      </w:r>
      <w:proofErr w:type="spellEnd"/>
      <w:r w:rsidR="00296939" w:rsidRPr="00556D48">
        <w:rPr>
          <w:rFonts w:eastAsia="SimSun"/>
          <w:sz w:val="20"/>
          <w:szCs w:val="20"/>
          <w:lang w:eastAsia="en-GB"/>
        </w:rPr>
        <w:t xml:space="preserve"> that is used for PBCH DMRS sequence generation for an SSB corresponding to a channel bandwidth of 5 MHz or greater</w:t>
      </w:r>
      <w:r w:rsidR="00296939">
        <w:rPr>
          <w:rFonts w:eastAsia="SimSun"/>
          <w:sz w:val="20"/>
          <w:szCs w:val="20"/>
          <w:lang w:eastAsia="en-GB"/>
        </w:rPr>
        <w:t>. A</w:t>
      </w:r>
      <w:r w:rsidRPr="00556D48">
        <w:rPr>
          <w:rFonts w:eastAsia="SimSun"/>
          <w:sz w:val="20"/>
          <w:szCs w:val="20"/>
          <w:lang w:eastAsia="en-GB"/>
        </w:rPr>
        <w:t xml:space="preserve"> UE may use </w:t>
      </w:r>
      <w:proofErr w:type="gramStart"/>
      <w:r w:rsidRPr="00556D48">
        <w:rPr>
          <w:rFonts w:eastAsia="SimSun"/>
          <w:sz w:val="20"/>
          <w:szCs w:val="20"/>
          <w:lang w:eastAsia="en-GB"/>
        </w:rPr>
        <w:t>correlation based</w:t>
      </w:r>
      <w:proofErr w:type="gramEnd"/>
      <w:r w:rsidRPr="00556D48">
        <w:rPr>
          <w:rFonts w:eastAsia="SimSun"/>
          <w:sz w:val="20"/>
          <w:szCs w:val="20"/>
          <w:lang w:eastAsia="en-GB"/>
        </w:rPr>
        <w:t xml:space="preserve"> techniques to identify whether an SSB corresponds to a channel having a sub-5 MHz bandwidth or a channel having a 5 MHz or greater bandwidth.</w:t>
      </w:r>
    </w:p>
    <w:p w14:paraId="7DD517D3" w14:textId="5700A997" w:rsidR="003A4D59" w:rsidRDefault="003A4D59" w:rsidP="00616E09">
      <w:pPr>
        <w:spacing w:after="120"/>
        <w:ind w:firstLine="720"/>
        <w:rPr>
          <w:rFonts w:eastAsia="SimSun"/>
          <w:sz w:val="20"/>
          <w:szCs w:val="20"/>
          <w:lang w:eastAsia="en-GB"/>
        </w:rPr>
      </w:pPr>
      <w:r w:rsidRPr="003A4D59">
        <w:rPr>
          <w:rFonts w:eastAsia="SimSun"/>
          <w:noProof/>
          <w:sz w:val="20"/>
          <w:szCs w:val="20"/>
          <w:lang w:eastAsia="en-GB"/>
        </w:rPr>
        <w:drawing>
          <wp:inline distT="0" distB="0" distL="0" distR="0" wp14:anchorId="4F76E1F1" wp14:editId="38375892">
            <wp:extent cx="4311015" cy="314893"/>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46792" cy="332115"/>
                    </a:xfrm>
                    <a:prstGeom prst="rect">
                      <a:avLst/>
                    </a:prstGeom>
                  </pic:spPr>
                </pic:pic>
              </a:graphicData>
            </a:graphic>
          </wp:inline>
        </w:drawing>
      </w:r>
    </w:p>
    <w:p w14:paraId="347B0B1D" w14:textId="60BCF044" w:rsidR="00C656D5" w:rsidRDefault="00C656D5" w:rsidP="00A443D2">
      <w:pPr>
        <w:spacing w:after="120"/>
        <w:rPr>
          <w:b/>
          <w:bCs/>
          <w:sz w:val="20"/>
          <w:szCs w:val="20"/>
        </w:rPr>
      </w:pPr>
      <w:r w:rsidRPr="00DF7B4C">
        <w:rPr>
          <w:b/>
          <w:bCs/>
          <w:sz w:val="20"/>
          <w:szCs w:val="20"/>
        </w:rPr>
        <w:t>Observation</w:t>
      </w:r>
      <w:r>
        <w:rPr>
          <w:b/>
          <w:bCs/>
          <w:sz w:val="20"/>
          <w:szCs w:val="20"/>
        </w:rPr>
        <w:t xml:space="preserve"> 8</w:t>
      </w:r>
      <w:r w:rsidRPr="00DF7B4C">
        <w:rPr>
          <w:b/>
          <w:bCs/>
          <w:sz w:val="20"/>
          <w:szCs w:val="20"/>
        </w:rPr>
        <w:t xml:space="preserve">: </w:t>
      </w:r>
      <w:r>
        <w:rPr>
          <w:b/>
          <w:bCs/>
          <w:sz w:val="20"/>
          <w:szCs w:val="20"/>
        </w:rPr>
        <w:t>Remapping PBCH-DRMS into PBCH in sub-5MHz channels vs in 5 MHz or greater channels, a legacy UE will not detect DMRS in a sub-5MHz channel, will not attempt PBCH demodulation, will not converge to this SSB candidate and the time to decode MIB will remain basically the same.</w:t>
      </w:r>
    </w:p>
    <w:p w14:paraId="5DC79676" w14:textId="77777777" w:rsidR="00FC77F1" w:rsidRPr="00706613" w:rsidRDefault="00FC77F1" w:rsidP="00A443D2">
      <w:pPr>
        <w:spacing w:after="120"/>
        <w:rPr>
          <w:rFonts w:eastAsia="SimSun"/>
          <w:sz w:val="20"/>
          <w:szCs w:val="20"/>
          <w:lang w:eastAsia="en-GB"/>
        </w:rPr>
      </w:pPr>
    </w:p>
    <w:p w14:paraId="0B3141EF" w14:textId="5F84E441" w:rsidR="009F52D7" w:rsidRPr="002F79EB" w:rsidRDefault="005A1B6E" w:rsidP="009F52D7">
      <w:pPr>
        <w:pStyle w:val="Heading1"/>
        <w:rPr>
          <w:lang w:val="en-US"/>
        </w:rPr>
      </w:pPr>
      <w:r>
        <w:rPr>
          <w:lang w:val="en-US"/>
        </w:rPr>
        <w:t>4</w:t>
      </w:r>
      <w:r w:rsidR="009F52D7">
        <w:rPr>
          <w:lang w:val="en-US"/>
        </w:rPr>
        <w:t>. Conclusion</w:t>
      </w:r>
    </w:p>
    <w:p w14:paraId="3BDD0CEC" w14:textId="7C4ECA28" w:rsidR="00C927E5" w:rsidRDefault="009F52D7" w:rsidP="005B410D">
      <w:pPr>
        <w:spacing w:after="120"/>
        <w:rPr>
          <w:sz w:val="20"/>
          <w:szCs w:val="20"/>
          <w:lang w:val="en-GB"/>
        </w:rPr>
      </w:pPr>
      <w:r w:rsidRPr="00CD22D1">
        <w:rPr>
          <w:sz w:val="20"/>
          <w:szCs w:val="20"/>
        </w:rPr>
        <w:t xml:space="preserve">In this </w:t>
      </w:r>
      <w:r w:rsidR="00996052">
        <w:rPr>
          <w:sz w:val="20"/>
          <w:szCs w:val="20"/>
        </w:rPr>
        <w:t>contribution</w:t>
      </w:r>
      <w:r w:rsidRPr="00CD22D1">
        <w:rPr>
          <w:sz w:val="20"/>
          <w:szCs w:val="20"/>
        </w:rPr>
        <w:t xml:space="preserve"> we </w:t>
      </w:r>
      <w:r w:rsidR="00D85753" w:rsidRPr="00D85753">
        <w:rPr>
          <w:sz w:val="20"/>
          <w:szCs w:val="20"/>
          <w:lang w:val="en-GB"/>
        </w:rPr>
        <w:t>provide</w:t>
      </w:r>
      <w:r w:rsidR="00FC77F1">
        <w:rPr>
          <w:sz w:val="20"/>
          <w:szCs w:val="20"/>
          <w:lang w:val="en-GB"/>
        </w:rPr>
        <w:t xml:space="preserve"> a series of small modifications to the legacy SSB for 5 MHz or greater channels. With these modification, legacy UE can be helped in order to not converge to new sub-5MHz channels, hence mitigating the </w:t>
      </w:r>
      <w:r w:rsidR="00A8527E">
        <w:rPr>
          <w:sz w:val="20"/>
          <w:szCs w:val="20"/>
          <w:lang w:val="en-GB"/>
        </w:rPr>
        <w:t>perception that coexistence of these two types of channels in a given band can produce a degradation to initial access KPIs.</w:t>
      </w:r>
    </w:p>
    <w:p w14:paraId="50B7019E" w14:textId="79BCC008" w:rsidR="006E3972" w:rsidRPr="00C927E5" w:rsidRDefault="00D85753" w:rsidP="006E3972">
      <w:pPr>
        <w:spacing w:after="120"/>
        <w:rPr>
          <w:sz w:val="20"/>
          <w:szCs w:val="20"/>
        </w:rPr>
      </w:pPr>
      <w:r>
        <w:rPr>
          <w:sz w:val="20"/>
          <w:szCs w:val="20"/>
          <w:lang w:val="en-GB"/>
        </w:rPr>
        <w:t xml:space="preserve">Our </w:t>
      </w:r>
      <w:r w:rsidR="00C927E5">
        <w:rPr>
          <w:sz w:val="20"/>
          <w:szCs w:val="20"/>
          <w:lang w:val="en-GB"/>
        </w:rPr>
        <w:t xml:space="preserve">observations and </w:t>
      </w:r>
      <w:r>
        <w:rPr>
          <w:sz w:val="20"/>
          <w:szCs w:val="20"/>
          <w:lang w:val="en-GB"/>
        </w:rPr>
        <w:t xml:space="preserve">proposals about a new </w:t>
      </w:r>
      <w:r w:rsidRPr="00D85753">
        <w:rPr>
          <w:sz w:val="20"/>
          <w:szCs w:val="20"/>
          <w:lang w:val="en-GB"/>
        </w:rPr>
        <w:t xml:space="preserve">finer synchronization raster in </w:t>
      </w:r>
      <w:r w:rsidRPr="00D85753">
        <w:rPr>
          <w:sz w:val="20"/>
          <w:szCs w:val="20"/>
        </w:rPr>
        <w:t xml:space="preserve">dedicated spectrum less than 5MHz for FR1 </w:t>
      </w:r>
      <w:r>
        <w:rPr>
          <w:sz w:val="20"/>
          <w:szCs w:val="20"/>
        </w:rPr>
        <w:t>are</w:t>
      </w:r>
      <w:r w:rsidR="00C927E5">
        <w:rPr>
          <w:sz w:val="20"/>
          <w:szCs w:val="20"/>
        </w:rPr>
        <w:t xml:space="preserve"> given below</w:t>
      </w:r>
      <w:r>
        <w:rPr>
          <w:sz w:val="20"/>
          <w:szCs w:val="20"/>
        </w:rPr>
        <w:t>:</w:t>
      </w:r>
    </w:p>
    <w:p w14:paraId="0C7ABBDF" w14:textId="77777777" w:rsidR="001C3450" w:rsidRDefault="001C3450" w:rsidP="001C3450">
      <w:pPr>
        <w:spacing w:after="120"/>
        <w:rPr>
          <w:sz w:val="20"/>
          <w:szCs w:val="20"/>
        </w:rPr>
      </w:pPr>
      <w:r w:rsidRPr="00DF7B4C">
        <w:rPr>
          <w:b/>
          <w:bCs/>
          <w:sz w:val="20"/>
          <w:szCs w:val="20"/>
        </w:rPr>
        <w:t>Observation</w:t>
      </w:r>
      <w:r>
        <w:rPr>
          <w:b/>
          <w:bCs/>
          <w:sz w:val="20"/>
          <w:szCs w:val="20"/>
        </w:rPr>
        <w:t xml:space="preserve"> 1</w:t>
      </w:r>
      <w:r w:rsidRPr="00DF7B4C">
        <w:rPr>
          <w:b/>
          <w:bCs/>
          <w:sz w:val="20"/>
          <w:szCs w:val="20"/>
        </w:rPr>
        <w:t xml:space="preserve">: </w:t>
      </w:r>
      <w:r>
        <w:rPr>
          <w:b/>
          <w:bCs/>
          <w:sz w:val="20"/>
          <w:szCs w:val="20"/>
        </w:rPr>
        <w:t xml:space="preserve">Sync </w:t>
      </w:r>
      <w:r w:rsidRPr="00395B04">
        <w:rPr>
          <w:b/>
          <w:bCs/>
          <w:sz w:val="20"/>
          <w:szCs w:val="20"/>
        </w:rPr>
        <w:t xml:space="preserve">raster points of the 5 MHz synchronization raster may be a subset of the raster points of the sub-5 MHz </w:t>
      </w:r>
      <w:r w:rsidRPr="00084F53">
        <w:rPr>
          <w:b/>
          <w:bCs/>
          <w:sz w:val="20"/>
          <w:szCs w:val="20"/>
        </w:rPr>
        <w:t xml:space="preserve">new </w:t>
      </w:r>
      <w:r w:rsidRPr="00395B04">
        <w:rPr>
          <w:b/>
          <w:bCs/>
          <w:sz w:val="20"/>
          <w:szCs w:val="20"/>
        </w:rPr>
        <w:t xml:space="preserve">synchronization </w:t>
      </w:r>
      <w:proofErr w:type="gramStart"/>
      <w:r w:rsidRPr="00395B04">
        <w:rPr>
          <w:b/>
          <w:bCs/>
          <w:sz w:val="20"/>
          <w:szCs w:val="20"/>
        </w:rPr>
        <w:t>raster</w:t>
      </w:r>
      <w:proofErr w:type="gramEnd"/>
    </w:p>
    <w:p w14:paraId="3E985EEA" w14:textId="77777777" w:rsidR="001C3450" w:rsidRPr="00395B04" w:rsidRDefault="001C3450" w:rsidP="001C3450">
      <w:pPr>
        <w:spacing w:after="120"/>
        <w:rPr>
          <w:b/>
          <w:bCs/>
          <w:sz w:val="20"/>
          <w:szCs w:val="20"/>
          <w:lang w:val="en-GB"/>
        </w:rPr>
      </w:pPr>
      <w:r w:rsidRPr="00DF7B4C">
        <w:rPr>
          <w:b/>
          <w:bCs/>
          <w:sz w:val="20"/>
          <w:szCs w:val="20"/>
        </w:rPr>
        <w:t>Observation</w:t>
      </w:r>
      <w:r>
        <w:rPr>
          <w:b/>
          <w:bCs/>
          <w:sz w:val="20"/>
          <w:szCs w:val="20"/>
        </w:rPr>
        <w:t xml:space="preserve"> 2</w:t>
      </w:r>
      <w:r w:rsidRPr="00DF7B4C">
        <w:rPr>
          <w:b/>
          <w:bCs/>
          <w:sz w:val="20"/>
          <w:szCs w:val="20"/>
        </w:rPr>
        <w:t xml:space="preserve">: </w:t>
      </w:r>
      <w:r w:rsidRPr="00DF7B4C">
        <w:rPr>
          <w:b/>
          <w:bCs/>
          <w:sz w:val="20"/>
          <w:szCs w:val="20"/>
          <w:lang w:val="en-GB"/>
        </w:rPr>
        <w:t xml:space="preserve">With punctured PBCH design currently being considered in RAN1, it is possible that the legacy UE may still be able to decode the new sub-5MHz PBCH to </w:t>
      </w:r>
      <w:r>
        <w:rPr>
          <w:b/>
          <w:bCs/>
          <w:sz w:val="20"/>
          <w:szCs w:val="20"/>
          <w:lang w:val="en-GB"/>
        </w:rPr>
        <w:t xml:space="preserve">only </w:t>
      </w:r>
      <w:r w:rsidRPr="00DF7B4C">
        <w:rPr>
          <w:b/>
          <w:bCs/>
          <w:sz w:val="20"/>
          <w:szCs w:val="20"/>
          <w:lang w:val="en-GB"/>
        </w:rPr>
        <w:t xml:space="preserve">later realize that it cannot access the channel, wasting time and power, </w:t>
      </w:r>
      <w:r>
        <w:rPr>
          <w:b/>
          <w:bCs/>
          <w:sz w:val="20"/>
          <w:szCs w:val="20"/>
          <w:lang w:val="en-GB"/>
        </w:rPr>
        <w:t xml:space="preserve">thus </w:t>
      </w:r>
      <w:r w:rsidRPr="00DF7B4C">
        <w:rPr>
          <w:b/>
          <w:bCs/>
          <w:sz w:val="20"/>
          <w:szCs w:val="20"/>
          <w:lang w:val="en-GB"/>
        </w:rPr>
        <w:t xml:space="preserve">affecting </w:t>
      </w:r>
      <w:r>
        <w:rPr>
          <w:b/>
          <w:bCs/>
          <w:sz w:val="20"/>
          <w:szCs w:val="20"/>
          <w:lang w:val="en-GB"/>
        </w:rPr>
        <w:t xml:space="preserve">initial access </w:t>
      </w:r>
      <w:proofErr w:type="gramStart"/>
      <w:r w:rsidRPr="00DF7B4C">
        <w:rPr>
          <w:b/>
          <w:bCs/>
          <w:sz w:val="20"/>
          <w:szCs w:val="20"/>
          <w:lang w:val="en-GB"/>
        </w:rPr>
        <w:t>KPIs</w:t>
      </w:r>
      <w:proofErr w:type="gramEnd"/>
    </w:p>
    <w:p w14:paraId="5B20001C" w14:textId="77777777" w:rsidR="001C3450" w:rsidRDefault="001C3450" w:rsidP="001C3450">
      <w:pPr>
        <w:spacing w:after="120"/>
        <w:rPr>
          <w:b/>
          <w:bCs/>
          <w:sz w:val="20"/>
          <w:szCs w:val="20"/>
        </w:rPr>
      </w:pPr>
      <w:r w:rsidRPr="00DF7B4C">
        <w:rPr>
          <w:b/>
          <w:bCs/>
          <w:sz w:val="20"/>
          <w:szCs w:val="20"/>
        </w:rPr>
        <w:t>Observation</w:t>
      </w:r>
      <w:r>
        <w:rPr>
          <w:b/>
          <w:bCs/>
          <w:sz w:val="20"/>
          <w:szCs w:val="20"/>
        </w:rPr>
        <w:t xml:space="preserve"> 3</w:t>
      </w:r>
      <w:r w:rsidRPr="00DF7B4C">
        <w:rPr>
          <w:b/>
          <w:bCs/>
          <w:sz w:val="20"/>
          <w:szCs w:val="20"/>
        </w:rPr>
        <w:t xml:space="preserve">: </w:t>
      </w:r>
      <w:r>
        <w:rPr>
          <w:b/>
          <w:bCs/>
          <w:sz w:val="20"/>
          <w:szCs w:val="20"/>
        </w:rPr>
        <w:t xml:space="preserve">Small modifications to PBCH in SSB can help in differentiate the cell search outcome for sub-5MHz vs the outcome for legacy &gt;5MHz </w:t>
      </w:r>
      <w:proofErr w:type="gramStart"/>
      <w:r>
        <w:rPr>
          <w:b/>
          <w:bCs/>
          <w:sz w:val="20"/>
          <w:szCs w:val="20"/>
        </w:rPr>
        <w:t>channels</w:t>
      </w:r>
      <w:proofErr w:type="gramEnd"/>
    </w:p>
    <w:p w14:paraId="287198AD" w14:textId="3ADC533B" w:rsidR="00C927E5" w:rsidRPr="00395B04" w:rsidRDefault="00C927E5" w:rsidP="001C3450">
      <w:pPr>
        <w:spacing w:after="120"/>
        <w:rPr>
          <w:rFonts w:eastAsia="SimSun"/>
          <w:b/>
          <w:bCs/>
          <w:sz w:val="20"/>
          <w:szCs w:val="20"/>
          <w:lang w:val="en-GB" w:eastAsia="en-GB"/>
        </w:rPr>
      </w:pPr>
      <w:r w:rsidRPr="00E47A91">
        <w:rPr>
          <w:rFonts w:eastAsia="SimSun"/>
          <w:b/>
          <w:bCs/>
          <w:sz w:val="20"/>
          <w:szCs w:val="20"/>
          <w:lang w:eastAsia="en-GB"/>
        </w:rPr>
        <w:t xml:space="preserve">Proposal#1: </w:t>
      </w:r>
      <w:r>
        <w:rPr>
          <w:rFonts w:eastAsia="SimSun"/>
          <w:b/>
          <w:bCs/>
          <w:sz w:val="20"/>
          <w:szCs w:val="20"/>
          <w:lang w:eastAsia="en-GB"/>
        </w:rPr>
        <w:t>For 3MHz Channel Size, RAN4 to study minimum modifications to PBCH to help legacy 5 MHz or greater quickly differentiate sub-5 MHz channel SSBs vs legacy 5 MHz or greater channels.</w:t>
      </w:r>
    </w:p>
    <w:p w14:paraId="3892FCD0" w14:textId="77777777" w:rsidR="00CA258C" w:rsidRDefault="00CA258C" w:rsidP="00CA258C">
      <w:pPr>
        <w:spacing w:after="120"/>
        <w:rPr>
          <w:b/>
          <w:bCs/>
          <w:sz w:val="20"/>
          <w:szCs w:val="20"/>
        </w:rPr>
      </w:pPr>
      <w:r w:rsidRPr="00DF7B4C">
        <w:rPr>
          <w:b/>
          <w:bCs/>
          <w:sz w:val="20"/>
          <w:szCs w:val="20"/>
        </w:rPr>
        <w:t>Observation</w:t>
      </w:r>
      <w:r>
        <w:rPr>
          <w:b/>
          <w:bCs/>
          <w:sz w:val="20"/>
          <w:szCs w:val="20"/>
        </w:rPr>
        <w:t xml:space="preserve"> 4</w:t>
      </w:r>
      <w:r w:rsidRPr="00DF7B4C">
        <w:rPr>
          <w:b/>
          <w:bCs/>
          <w:sz w:val="20"/>
          <w:szCs w:val="20"/>
        </w:rPr>
        <w:t xml:space="preserve">: </w:t>
      </w:r>
      <w:r>
        <w:rPr>
          <w:b/>
          <w:bCs/>
          <w:sz w:val="20"/>
          <w:szCs w:val="20"/>
        </w:rPr>
        <w:t>Energy detection comparison between sub-5MHz and legacy 5MHz or more can be used to early detect the nature of the SSB. It remains to be studied how effective can this be.</w:t>
      </w:r>
    </w:p>
    <w:p w14:paraId="3E72F041" w14:textId="77777777" w:rsidR="00CA258C" w:rsidRPr="00395B04" w:rsidRDefault="00CA258C" w:rsidP="00CA258C">
      <w:pPr>
        <w:spacing w:after="120"/>
        <w:rPr>
          <w:sz w:val="20"/>
          <w:szCs w:val="20"/>
        </w:rPr>
      </w:pPr>
      <w:r w:rsidRPr="00DF7B4C">
        <w:rPr>
          <w:b/>
          <w:bCs/>
          <w:sz w:val="20"/>
          <w:szCs w:val="20"/>
        </w:rPr>
        <w:lastRenderedPageBreak/>
        <w:t>Observation</w:t>
      </w:r>
      <w:r>
        <w:rPr>
          <w:b/>
          <w:bCs/>
          <w:sz w:val="20"/>
          <w:szCs w:val="20"/>
        </w:rPr>
        <w:t xml:space="preserve"> 5</w:t>
      </w:r>
      <w:r w:rsidRPr="00DF7B4C">
        <w:rPr>
          <w:b/>
          <w:bCs/>
          <w:sz w:val="20"/>
          <w:szCs w:val="20"/>
        </w:rPr>
        <w:t xml:space="preserve">: </w:t>
      </w:r>
      <w:r>
        <w:rPr>
          <w:b/>
          <w:bCs/>
          <w:sz w:val="20"/>
          <w:szCs w:val="20"/>
        </w:rPr>
        <w:t>If PBCH-DRMS are changed in sub-5MHz channels with respect to 5 MHz or greater channels, a legacy UE will not detect DMRS in a sub-5MHz channel, will not attempt PBCH demodulation, will not converge to this SSB candidate and the time to decode MIB will remain basically the same.</w:t>
      </w:r>
    </w:p>
    <w:p w14:paraId="41F1041B" w14:textId="5637531E" w:rsidR="00CA258C" w:rsidRDefault="00CA258C" w:rsidP="00CA258C">
      <w:pPr>
        <w:spacing w:after="120"/>
        <w:rPr>
          <w:b/>
          <w:bCs/>
          <w:sz w:val="20"/>
          <w:szCs w:val="20"/>
        </w:rPr>
      </w:pPr>
      <w:r w:rsidRPr="00DF7B4C">
        <w:rPr>
          <w:b/>
          <w:bCs/>
          <w:sz w:val="20"/>
          <w:szCs w:val="20"/>
        </w:rPr>
        <w:t>Observation</w:t>
      </w:r>
      <w:r>
        <w:rPr>
          <w:b/>
          <w:bCs/>
          <w:sz w:val="20"/>
          <w:szCs w:val="20"/>
        </w:rPr>
        <w:t xml:space="preserve"> 6</w:t>
      </w:r>
      <w:r w:rsidRPr="00DF7B4C">
        <w:rPr>
          <w:b/>
          <w:bCs/>
          <w:sz w:val="20"/>
          <w:szCs w:val="20"/>
        </w:rPr>
        <w:t xml:space="preserve">: </w:t>
      </w:r>
      <w:r>
        <w:rPr>
          <w:b/>
          <w:bCs/>
          <w:sz w:val="20"/>
          <w:szCs w:val="20"/>
        </w:rPr>
        <w:t>If PBCH and this PBCH-DRMS are mapped differently in sub-5MHz channels vs in 5 MHz or greater channels, a legacy UE will not detect DMRS in a sub-5MHz channel, will not attempt PBCH demodulation, will not converge to this SSB candidate and the time to decode MIB will remain basically the same.</w:t>
      </w:r>
    </w:p>
    <w:p w14:paraId="3265A2D3" w14:textId="77777777" w:rsidR="00CA258C" w:rsidRPr="00556D48" w:rsidRDefault="00CA258C" w:rsidP="00CA258C">
      <w:pPr>
        <w:spacing w:after="120"/>
        <w:rPr>
          <w:rFonts w:eastAsia="SimSun"/>
          <w:sz w:val="20"/>
          <w:szCs w:val="20"/>
          <w:lang w:eastAsia="en-GB"/>
        </w:rPr>
      </w:pPr>
      <w:r w:rsidRPr="00DF7B4C">
        <w:rPr>
          <w:b/>
          <w:bCs/>
          <w:sz w:val="20"/>
          <w:szCs w:val="20"/>
        </w:rPr>
        <w:t>Observation</w:t>
      </w:r>
      <w:r>
        <w:rPr>
          <w:b/>
          <w:bCs/>
          <w:sz w:val="20"/>
          <w:szCs w:val="20"/>
        </w:rPr>
        <w:t xml:space="preserve"> 7</w:t>
      </w:r>
      <w:r w:rsidRPr="00DF7B4C">
        <w:rPr>
          <w:b/>
          <w:bCs/>
          <w:sz w:val="20"/>
          <w:szCs w:val="20"/>
        </w:rPr>
        <w:t xml:space="preserve">: </w:t>
      </w:r>
      <w:r>
        <w:rPr>
          <w:b/>
          <w:bCs/>
          <w:sz w:val="20"/>
          <w:szCs w:val="20"/>
        </w:rPr>
        <w:t>Remapping PBCH-DRMS into PBCH in sub-5MHz channels vs in 5 MHz or greater channels, a legacy UE will not detect DMRS in a sub-5MHz channel, will not attempt PBCH demodulation, will not converge to this SSB candidate and the time to decode MIB will remain basically the same.</w:t>
      </w:r>
    </w:p>
    <w:p w14:paraId="02FCE592" w14:textId="77777777" w:rsidR="00CA258C" w:rsidRPr="00706613" w:rsidRDefault="00CA258C" w:rsidP="00CA258C">
      <w:pPr>
        <w:spacing w:after="120"/>
        <w:rPr>
          <w:rFonts w:eastAsia="SimSun"/>
          <w:sz w:val="20"/>
          <w:szCs w:val="20"/>
          <w:lang w:eastAsia="en-GB"/>
        </w:rPr>
      </w:pPr>
      <w:r w:rsidRPr="00DF7B4C">
        <w:rPr>
          <w:b/>
          <w:bCs/>
          <w:sz w:val="20"/>
          <w:szCs w:val="20"/>
        </w:rPr>
        <w:t>Observation</w:t>
      </w:r>
      <w:r>
        <w:rPr>
          <w:b/>
          <w:bCs/>
          <w:sz w:val="20"/>
          <w:szCs w:val="20"/>
        </w:rPr>
        <w:t xml:space="preserve"> 8</w:t>
      </w:r>
      <w:r w:rsidRPr="00DF7B4C">
        <w:rPr>
          <w:b/>
          <w:bCs/>
          <w:sz w:val="20"/>
          <w:szCs w:val="20"/>
        </w:rPr>
        <w:t xml:space="preserve">: </w:t>
      </w:r>
      <w:r>
        <w:rPr>
          <w:b/>
          <w:bCs/>
          <w:sz w:val="20"/>
          <w:szCs w:val="20"/>
        </w:rPr>
        <w:t>Remapping PBCH-DRMS into PBCH in sub-5MHz channels vs in 5 MHz or greater channels, a legacy UE will not detect DMRS in a sub-5MHz channel, will not attempt PBCH demodulation, will not converge to this SSB candidate and the time to decode MIB will remain basically the same.</w:t>
      </w:r>
    </w:p>
    <w:p w14:paraId="0B08D070" w14:textId="77777777" w:rsidR="00471159" w:rsidRPr="00CA258C" w:rsidRDefault="00471159" w:rsidP="005B410D">
      <w:pPr>
        <w:spacing w:after="120"/>
        <w:rPr>
          <w:sz w:val="20"/>
          <w:szCs w:val="20"/>
          <w:lang w:val="en-GB"/>
        </w:rPr>
      </w:pPr>
    </w:p>
    <w:p w14:paraId="2108205B" w14:textId="7DDC5A41" w:rsidR="00122E8B" w:rsidRPr="00122E8B" w:rsidRDefault="009F52D7" w:rsidP="00122E8B">
      <w:pPr>
        <w:pStyle w:val="Heading1"/>
        <w:ind w:left="432" w:hanging="432"/>
        <w:rPr>
          <w:lang w:val="en-US"/>
        </w:rPr>
      </w:pPr>
      <w:r>
        <w:rPr>
          <w:lang w:val="en-US"/>
        </w:rPr>
        <w:t>Reference</w:t>
      </w:r>
      <w:r w:rsidR="00963D54">
        <w:rPr>
          <w:lang w:val="en-US"/>
        </w:rPr>
        <w:t>s</w:t>
      </w:r>
    </w:p>
    <w:p w14:paraId="3D4685B4" w14:textId="2B0A6C58" w:rsidR="00122E8B" w:rsidRPr="00122E8B" w:rsidRDefault="00122E8B" w:rsidP="00BB12CF">
      <w:pPr>
        <w:pStyle w:val="ListParagraph"/>
        <w:numPr>
          <w:ilvl w:val="0"/>
          <w:numId w:val="2"/>
        </w:numPr>
        <w:spacing w:after="120"/>
        <w:ind w:firstLineChars="0"/>
        <w:jc w:val="both"/>
        <w:rPr>
          <w:rFonts w:ascii="Times New Roman" w:hAnsi="Times New Roman" w:cs="Times New Roman"/>
          <w:sz w:val="20"/>
          <w:szCs w:val="20"/>
          <w:lang w:val="en-GB"/>
        </w:rPr>
      </w:pPr>
      <w:r w:rsidRPr="00122E8B">
        <w:rPr>
          <w:rFonts w:ascii="Times New Roman" w:hAnsi="Times New Roman" w:cs="Times New Roman"/>
          <w:sz w:val="20"/>
          <w:szCs w:val="20"/>
          <w:lang w:eastAsia="ja-JP"/>
        </w:rPr>
        <w:t>R4-2303656, “</w:t>
      </w:r>
      <w:r w:rsidRPr="00122E8B">
        <w:rPr>
          <w:rFonts w:ascii="Times New Roman" w:hAnsi="Times New Roman" w:cs="Times New Roman"/>
          <w:sz w:val="20"/>
          <w:szCs w:val="20"/>
        </w:rPr>
        <w:t>WF on system parameters for &lt;5MHz”, Nokia</w:t>
      </w:r>
    </w:p>
    <w:p w14:paraId="44CE7D59" w14:textId="57EF795C" w:rsidR="00046431" w:rsidRPr="00837356" w:rsidRDefault="00837356" w:rsidP="00BB12CF">
      <w:pPr>
        <w:pStyle w:val="ListParagraph"/>
        <w:numPr>
          <w:ilvl w:val="0"/>
          <w:numId w:val="2"/>
        </w:numPr>
        <w:spacing w:after="120"/>
        <w:ind w:firstLineChars="0"/>
        <w:jc w:val="both"/>
        <w:rPr>
          <w:rFonts w:ascii="Times New Roman" w:hAnsi="Times New Roman" w:cs="Times New Roman"/>
          <w:sz w:val="20"/>
          <w:szCs w:val="20"/>
          <w:lang w:val="en-GB"/>
        </w:rPr>
      </w:pPr>
      <w:r w:rsidRPr="00837356">
        <w:rPr>
          <w:rFonts w:ascii="Times New Roman" w:hAnsi="Times New Roman" w:cs="Times New Roman"/>
          <w:sz w:val="20"/>
          <w:szCs w:val="20"/>
          <w:lang w:val="en-GB"/>
        </w:rPr>
        <w:t>R4-2303713</w:t>
      </w:r>
      <w:r w:rsidR="00122E8B" w:rsidRPr="00837356">
        <w:rPr>
          <w:rFonts w:ascii="Times New Roman" w:hAnsi="Times New Roman" w:cs="Times New Roman"/>
          <w:sz w:val="20"/>
          <w:szCs w:val="20"/>
          <w:lang w:val="en-GB"/>
        </w:rPr>
        <w:t>, “LS on NR support for dedicated spectrum less than 5MHz for FR1”</w:t>
      </w:r>
    </w:p>
    <w:p w14:paraId="443546DB" w14:textId="057D9DB0" w:rsidR="00046431" w:rsidRPr="00046431" w:rsidRDefault="00046431" w:rsidP="00BB12CF">
      <w:pPr>
        <w:pStyle w:val="ListParagraph"/>
        <w:numPr>
          <w:ilvl w:val="0"/>
          <w:numId w:val="2"/>
        </w:numPr>
        <w:spacing w:after="120"/>
        <w:ind w:firstLineChars="0"/>
        <w:jc w:val="both"/>
        <w:rPr>
          <w:rFonts w:ascii="Times New Roman" w:hAnsi="Times New Roman" w:cs="Times New Roman"/>
          <w:sz w:val="20"/>
          <w:szCs w:val="20"/>
          <w:lang w:val="en-GB"/>
        </w:rPr>
      </w:pPr>
      <w:r w:rsidRPr="00837356">
        <w:rPr>
          <w:rFonts w:ascii="Times New Roman" w:hAnsi="Times New Roman" w:cs="Times New Roman"/>
          <w:sz w:val="20"/>
          <w:szCs w:val="20"/>
        </w:rPr>
        <w:t xml:space="preserve">R4-2300291, “On the need of a new NR Synchronization Raster for Dedicated Spectrum less than 5MHz for </w:t>
      </w:r>
      <w:r w:rsidRPr="00046431">
        <w:rPr>
          <w:rFonts w:ascii="Times New Roman" w:hAnsi="Times New Roman" w:cs="Times New Roman"/>
          <w:sz w:val="20"/>
          <w:szCs w:val="20"/>
        </w:rPr>
        <w:t>FR1</w:t>
      </w:r>
      <w:r>
        <w:rPr>
          <w:rFonts w:ascii="Times New Roman" w:hAnsi="Times New Roman" w:cs="Times New Roman"/>
          <w:sz w:val="20"/>
          <w:szCs w:val="20"/>
        </w:rPr>
        <w:t>”</w:t>
      </w:r>
      <w:r w:rsidRPr="00046431">
        <w:rPr>
          <w:rFonts w:ascii="Times New Roman" w:hAnsi="Times New Roman" w:cs="Times New Roman"/>
          <w:sz w:val="20"/>
          <w:szCs w:val="20"/>
        </w:rPr>
        <w:t>, Apple Inc.</w:t>
      </w:r>
    </w:p>
    <w:p w14:paraId="408A0E3B" w14:textId="350CB981" w:rsidR="00BB12CF" w:rsidRPr="008056E3" w:rsidRDefault="00EC4082" w:rsidP="00BB12CF">
      <w:pPr>
        <w:pStyle w:val="ListParagraph"/>
        <w:numPr>
          <w:ilvl w:val="0"/>
          <w:numId w:val="2"/>
        </w:numPr>
        <w:spacing w:after="120"/>
        <w:ind w:firstLineChars="0"/>
        <w:jc w:val="both"/>
        <w:rPr>
          <w:rFonts w:ascii="Times New Roman" w:hAnsi="Times New Roman" w:cs="Times New Roman"/>
          <w:sz w:val="20"/>
          <w:szCs w:val="20"/>
          <w:lang w:val="en-GB"/>
        </w:rPr>
      </w:pPr>
      <w:r w:rsidRPr="008056E3">
        <w:rPr>
          <w:rFonts w:ascii="Times New Roman" w:hAnsi="Times New Roman" w:cs="Times New Roman"/>
          <w:sz w:val="20"/>
          <w:szCs w:val="20"/>
          <w:lang w:val="en-GB"/>
        </w:rPr>
        <w:t>R1-2212919, LS on NR support for dedicated spectrum less than 5MHz for FR1</w:t>
      </w:r>
      <w:r w:rsidR="002670AF" w:rsidRPr="008056E3">
        <w:rPr>
          <w:rFonts w:ascii="Times New Roman" w:hAnsi="Times New Roman" w:cs="Times New Roman"/>
          <w:sz w:val="20"/>
          <w:szCs w:val="20"/>
          <w:lang w:val="en-GB"/>
        </w:rPr>
        <w:t>.</w:t>
      </w:r>
    </w:p>
    <w:p w14:paraId="509A2F1D" w14:textId="2A38D1D8" w:rsidR="00C94AC7" w:rsidRPr="008056E3" w:rsidRDefault="00BB12CF" w:rsidP="00C94AC7">
      <w:pPr>
        <w:pStyle w:val="ListParagraph"/>
        <w:numPr>
          <w:ilvl w:val="0"/>
          <w:numId w:val="2"/>
        </w:numPr>
        <w:spacing w:after="120"/>
        <w:ind w:firstLineChars="0"/>
        <w:jc w:val="both"/>
        <w:rPr>
          <w:rFonts w:ascii="Times New Roman" w:hAnsi="Times New Roman" w:cs="Times New Roman"/>
          <w:sz w:val="20"/>
          <w:szCs w:val="20"/>
          <w:lang w:val="en-GB"/>
        </w:rPr>
      </w:pPr>
      <w:r w:rsidRPr="008056E3">
        <w:rPr>
          <w:rFonts w:ascii="Times New Roman" w:hAnsi="Times New Roman" w:cs="Times New Roman"/>
          <w:sz w:val="20"/>
          <w:szCs w:val="20"/>
          <w:lang w:val="en-GB"/>
        </w:rPr>
        <w:t>R4-1706544, “Channel Raster and Synchronization Signal Raster for NR”, Qualcomm Incorporated.</w:t>
      </w:r>
      <w:r w:rsidR="002670AF" w:rsidRPr="008056E3">
        <w:rPr>
          <w:rFonts w:ascii="Times New Roman" w:hAnsi="Times New Roman" w:cs="Times New Roman"/>
          <w:sz w:val="20"/>
          <w:szCs w:val="20"/>
          <w:lang w:val="en-GB"/>
        </w:rPr>
        <w:t xml:space="preserve"> </w:t>
      </w:r>
    </w:p>
    <w:p w14:paraId="0220B642" w14:textId="5BEF947B" w:rsidR="002670AF" w:rsidRPr="008056E3" w:rsidRDefault="002670AF" w:rsidP="00C94AC7">
      <w:pPr>
        <w:pStyle w:val="ListParagraph"/>
        <w:numPr>
          <w:ilvl w:val="0"/>
          <w:numId w:val="2"/>
        </w:numPr>
        <w:spacing w:after="120"/>
        <w:ind w:firstLineChars="0"/>
        <w:jc w:val="both"/>
        <w:rPr>
          <w:rFonts w:ascii="Times New Roman" w:hAnsi="Times New Roman" w:cs="Times New Roman"/>
          <w:sz w:val="20"/>
          <w:szCs w:val="20"/>
          <w:lang w:val="en-GB"/>
        </w:rPr>
      </w:pPr>
      <w:r w:rsidRPr="002670AF">
        <w:rPr>
          <w:rFonts w:ascii="Times New Roman" w:hAnsi="Times New Roman" w:cs="Times New Roman"/>
          <w:sz w:val="20"/>
          <w:szCs w:val="20"/>
          <w:lang w:val="en-GB"/>
        </w:rPr>
        <w:t>R4-1712184</w:t>
      </w:r>
      <w:r>
        <w:rPr>
          <w:rFonts w:ascii="Times New Roman" w:hAnsi="Times New Roman" w:cs="Times New Roman"/>
          <w:sz w:val="20"/>
          <w:szCs w:val="20"/>
          <w:lang w:val="en-GB"/>
        </w:rPr>
        <w:t>,</w:t>
      </w:r>
      <w:r w:rsidRPr="002670AF">
        <w:rPr>
          <w:rFonts w:ascii="Times New Roman" w:hAnsi="Times New Roman" w:cs="Times New Roman"/>
          <w:sz w:val="20"/>
          <w:szCs w:val="20"/>
          <w:lang w:val="en-GB"/>
        </w:rPr>
        <w:t xml:space="preserve"> </w:t>
      </w:r>
      <w:r>
        <w:rPr>
          <w:rFonts w:ascii="Times New Roman" w:hAnsi="Times New Roman" w:cs="Times New Roman"/>
          <w:sz w:val="20"/>
          <w:szCs w:val="20"/>
          <w:lang w:val="en-GB"/>
        </w:rPr>
        <w:t>“</w:t>
      </w:r>
      <w:r w:rsidRPr="002670AF">
        <w:rPr>
          <w:rFonts w:ascii="Times New Roman" w:hAnsi="Times New Roman" w:cs="Times New Roman"/>
          <w:sz w:val="20"/>
          <w:szCs w:val="20"/>
          <w:lang w:val="en-GB"/>
        </w:rPr>
        <w:t>Synchronization Raster for NR</w:t>
      </w:r>
      <w:r>
        <w:rPr>
          <w:rFonts w:ascii="Times New Roman" w:hAnsi="Times New Roman" w:cs="Times New Roman"/>
          <w:sz w:val="20"/>
          <w:szCs w:val="20"/>
          <w:lang w:val="en-GB"/>
        </w:rPr>
        <w:t>”,</w:t>
      </w:r>
      <w:r w:rsidRPr="008056E3">
        <w:rPr>
          <w:rFonts w:ascii="Times New Roman" w:hAnsi="Times New Roman" w:cs="Times New Roman"/>
          <w:sz w:val="20"/>
          <w:szCs w:val="20"/>
          <w:lang w:val="en-GB"/>
        </w:rPr>
        <w:t xml:space="preserve"> Qualcomm Incorporated.</w:t>
      </w:r>
    </w:p>
    <w:p w14:paraId="151DAB45" w14:textId="79C60A01" w:rsidR="00EC4082" w:rsidRPr="008056E3" w:rsidRDefault="008056E3" w:rsidP="008056E3">
      <w:pPr>
        <w:pStyle w:val="ListParagraph"/>
        <w:numPr>
          <w:ilvl w:val="0"/>
          <w:numId w:val="2"/>
        </w:numPr>
        <w:spacing w:after="120"/>
        <w:ind w:firstLineChars="0"/>
        <w:jc w:val="both"/>
        <w:rPr>
          <w:rFonts w:ascii="Times New Roman" w:hAnsi="Times New Roman" w:cs="Times New Roman"/>
          <w:sz w:val="20"/>
          <w:szCs w:val="20"/>
          <w:lang w:val="en-GB"/>
        </w:rPr>
      </w:pPr>
      <w:r w:rsidRPr="008056E3">
        <w:rPr>
          <w:rFonts w:ascii="Times New Roman" w:hAnsi="Times New Roman" w:cs="Times New Roman"/>
          <w:sz w:val="20"/>
          <w:szCs w:val="20"/>
          <w:lang w:val="en-GB"/>
        </w:rPr>
        <w:t>R4-2300375</w:t>
      </w:r>
      <w:r>
        <w:rPr>
          <w:rFonts w:ascii="Times New Roman" w:hAnsi="Times New Roman" w:cs="Times New Roman"/>
          <w:sz w:val="20"/>
          <w:szCs w:val="20"/>
          <w:lang w:val="en-GB"/>
        </w:rPr>
        <w:t>, “</w:t>
      </w:r>
      <w:r w:rsidRPr="008056E3">
        <w:rPr>
          <w:rFonts w:ascii="Times New Roman" w:hAnsi="Times New Roman" w:cs="Times New Roman"/>
          <w:sz w:val="20"/>
          <w:szCs w:val="20"/>
          <w:lang w:val="en-GB"/>
        </w:rPr>
        <w:t>UE Requirements for less than 5MHz NR channels</w:t>
      </w:r>
      <w:r>
        <w:rPr>
          <w:rFonts w:ascii="Times New Roman" w:hAnsi="Times New Roman" w:cs="Times New Roman"/>
          <w:sz w:val="20"/>
          <w:szCs w:val="20"/>
          <w:lang w:val="en-GB"/>
        </w:rPr>
        <w:t>”, Apple Inc.</w:t>
      </w:r>
    </w:p>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B5209A5"/>
    <w:multiLevelType w:val="multilevel"/>
    <w:tmpl w:val="4EE4056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9" w15:restartNumberingAfterBreak="0">
    <w:nsid w:val="72493D29"/>
    <w:multiLevelType w:val="multilevel"/>
    <w:tmpl w:val="B866909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4"/>
  </w:num>
  <w:num w:numId="2" w16cid:durableId="1198423226">
    <w:abstractNumId w:val="7"/>
  </w:num>
  <w:num w:numId="3" w16cid:durableId="1390378014">
    <w:abstractNumId w:val="6"/>
  </w:num>
  <w:num w:numId="4" w16cid:durableId="1651591391">
    <w:abstractNumId w:val="11"/>
  </w:num>
  <w:num w:numId="5" w16cid:durableId="1890266662">
    <w:abstractNumId w:val="12"/>
  </w:num>
  <w:num w:numId="6" w16cid:durableId="2122147124">
    <w:abstractNumId w:val="10"/>
  </w:num>
  <w:num w:numId="7" w16cid:durableId="1176337225">
    <w:abstractNumId w:val="0"/>
  </w:num>
  <w:num w:numId="8" w16cid:durableId="1785267409">
    <w:abstractNumId w:val="1"/>
  </w:num>
  <w:num w:numId="9" w16cid:durableId="130288661">
    <w:abstractNumId w:val="2"/>
  </w:num>
  <w:num w:numId="10" w16cid:durableId="1661690479">
    <w:abstractNumId w:val="13"/>
  </w:num>
  <w:num w:numId="11" w16cid:durableId="1597205487">
    <w:abstractNumId w:val="3"/>
  </w:num>
  <w:num w:numId="12" w16cid:durableId="1425761313">
    <w:abstractNumId w:val="8"/>
  </w:num>
  <w:num w:numId="13" w16cid:durableId="9255106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8577">
    <w:abstractNumId w:val="9"/>
  </w:num>
  <w:num w:numId="15" w16cid:durableId="1464096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1052C"/>
    <w:rsid w:val="00046431"/>
    <w:rsid w:val="000676D8"/>
    <w:rsid w:val="00084F53"/>
    <w:rsid w:val="000A0817"/>
    <w:rsid w:val="000B00C6"/>
    <w:rsid w:val="000F29D8"/>
    <w:rsid w:val="001136ED"/>
    <w:rsid w:val="00121828"/>
    <w:rsid w:val="0012221A"/>
    <w:rsid w:val="00122E8B"/>
    <w:rsid w:val="001325EA"/>
    <w:rsid w:val="001333E6"/>
    <w:rsid w:val="001478D2"/>
    <w:rsid w:val="00177147"/>
    <w:rsid w:val="001A0C7C"/>
    <w:rsid w:val="001A28CA"/>
    <w:rsid w:val="001B161F"/>
    <w:rsid w:val="001B5D0A"/>
    <w:rsid w:val="001B64EF"/>
    <w:rsid w:val="001C3450"/>
    <w:rsid w:val="001C663E"/>
    <w:rsid w:val="001C6BE1"/>
    <w:rsid w:val="001E0DE1"/>
    <w:rsid w:val="0021168F"/>
    <w:rsid w:val="0021754E"/>
    <w:rsid w:val="00250591"/>
    <w:rsid w:val="002670AF"/>
    <w:rsid w:val="00281E49"/>
    <w:rsid w:val="002870EA"/>
    <w:rsid w:val="002872FC"/>
    <w:rsid w:val="00296939"/>
    <w:rsid w:val="002B0573"/>
    <w:rsid w:val="002B47B4"/>
    <w:rsid w:val="002C5133"/>
    <w:rsid w:val="002F4FA3"/>
    <w:rsid w:val="00303609"/>
    <w:rsid w:val="00333F2C"/>
    <w:rsid w:val="003651C9"/>
    <w:rsid w:val="0038739B"/>
    <w:rsid w:val="0039010A"/>
    <w:rsid w:val="00395B04"/>
    <w:rsid w:val="003975FD"/>
    <w:rsid w:val="003A4D59"/>
    <w:rsid w:val="003C24F8"/>
    <w:rsid w:val="003D6FDD"/>
    <w:rsid w:val="00424A55"/>
    <w:rsid w:val="00471159"/>
    <w:rsid w:val="00473122"/>
    <w:rsid w:val="00495384"/>
    <w:rsid w:val="0049686E"/>
    <w:rsid w:val="004A2444"/>
    <w:rsid w:val="004A5B90"/>
    <w:rsid w:val="004B238C"/>
    <w:rsid w:val="004B5813"/>
    <w:rsid w:val="004D1584"/>
    <w:rsid w:val="004D7DFF"/>
    <w:rsid w:val="004E36A1"/>
    <w:rsid w:val="00506A0F"/>
    <w:rsid w:val="00556D48"/>
    <w:rsid w:val="0057184D"/>
    <w:rsid w:val="005A1B6E"/>
    <w:rsid w:val="005B410D"/>
    <w:rsid w:val="005B6F4C"/>
    <w:rsid w:val="005D1B1F"/>
    <w:rsid w:val="005D390D"/>
    <w:rsid w:val="00616E09"/>
    <w:rsid w:val="00626BDE"/>
    <w:rsid w:val="00626E68"/>
    <w:rsid w:val="0064329A"/>
    <w:rsid w:val="00696266"/>
    <w:rsid w:val="006A3780"/>
    <w:rsid w:val="006B1579"/>
    <w:rsid w:val="006E3972"/>
    <w:rsid w:val="00706613"/>
    <w:rsid w:val="00774586"/>
    <w:rsid w:val="00775238"/>
    <w:rsid w:val="00781B00"/>
    <w:rsid w:val="007A1BB1"/>
    <w:rsid w:val="007A3BE1"/>
    <w:rsid w:val="007B6FFB"/>
    <w:rsid w:val="007C626C"/>
    <w:rsid w:val="008056E3"/>
    <w:rsid w:val="00825DC0"/>
    <w:rsid w:val="00837356"/>
    <w:rsid w:val="00852545"/>
    <w:rsid w:val="0085552D"/>
    <w:rsid w:val="00866E27"/>
    <w:rsid w:val="0087401C"/>
    <w:rsid w:val="008A1A32"/>
    <w:rsid w:val="008B7390"/>
    <w:rsid w:val="008D2F89"/>
    <w:rsid w:val="008E2187"/>
    <w:rsid w:val="008F57EB"/>
    <w:rsid w:val="00924CB2"/>
    <w:rsid w:val="00932C93"/>
    <w:rsid w:val="0094048B"/>
    <w:rsid w:val="00951300"/>
    <w:rsid w:val="00956F4E"/>
    <w:rsid w:val="00963D54"/>
    <w:rsid w:val="009658F3"/>
    <w:rsid w:val="00970536"/>
    <w:rsid w:val="009735BB"/>
    <w:rsid w:val="00976E0B"/>
    <w:rsid w:val="00996052"/>
    <w:rsid w:val="009A06BF"/>
    <w:rsid w:val="009D596C"/>
    <w:rsid w:val="009E6659"/>
    <w:rsid w:val="009F38B1"/>
    <w:rsid w:val="009F52D7"/>
    <w:rsid w:val="00A02A1D"/>
    <w:rsid w:val="00A211CC"/>
    <w:rsid w:val="00A22560"/>
    <w:rsid w:val="00A341D6"/>
    <w:rsid w:val="00A443D2"/>
    <w:rsid w:val="00A56D6E"/>
    <w:rsid w:val="00A832C7"/>
    <w:rsid w:val="00A8527E"/>
    <w:rsid w:val="00A977CC"/>
    <w:rsid w:val="00AC503C"/>
    <w:rsid w:val="00AD3B58"/>
    <w:rsid w:val="00AF34A1"/>
    <w:rsid w:val="00B40D6F"/>
    <w:rsid w:val="00B50174"/>
    <w:rsid w:val="00B60ADA"/>
    <w:rsid w:val="00B8567C"/>
    <w:rsid w:val="00B96332"/>
    <w:rsid w:val="00BB12CF"/>
    <w:rsid w:val="00BC07AA"/>
    <w:rsid w:val="00BE371C"/>
    <w:rsid w:val="00C448B8"/>
    <w:rsid w:val="00C53127"/>
    <w:rsid w:val="00C6373D"/>
    <w:rsid w:val="00C656D5"/>
    <w:rsid w:val="00C759F9"/>
    <w:rsid w:val="00C809F4"/>
    <w:rsid w:val="00C8694F"/>
    <w:rsid w:val="00C870BE"/>
    <w:rsid w:val="00C927E5"/>
    <w:rsid w:val="00C94AC7"/>
    <w:rsid w:val="00CA258C"/>
    <w:rsid w:val="00CD0F63"/>
    <w:rsid w:val="00CD22D1"/>
    <w:rsid w:val="00CD4875"/>
    <w:rsid w:val="00CF2DC7"/>
    <w:rsid w:val="00D03ABF"/>
    <w:rsid w:val="00D20BAA"/>
    <w:rsid w:val="00D2109F"/>
    <w:rsid w:val="00D313D2"/>
    <w:rsid w:val="00D468F9"/>
    <w:rsid w:val="00D85753"/>
    <w:rsid w:val="00DB1338"/>
    <w:rsid w:val="00DB6943"/>
    <w:rsid w:val="00DD5725"/>
    <w:rsid w:val="00DD58AC"/>
    <w:rsid w:val="00DE3A30"/>
    <w:rsid w:val="00DE50C3"/>
    <w:rsid w:val="00DF1ED2"/>
    <w:rsid w:val="00DF7B4C"/>
    <w:rsid w:val="00E032DE"/>
    <w:rsid w:val="00E04D98"/>
    <w:rsid w:val="00E16C3E"/>
    <w:rsid w:val="00E42255"/>
    <w:rsid w:val="00E47A91"/>
    <w:rsid w:val="00E5586A"/>
    <w:rsid w:val="00E72423"/>
    <w:rsid w:val="00E9138B"/>
    <w:rsid w:val="00E93423"/>
    <w:rsid w:val="00EA3ADD"/>
    <w:rsid w:val="00EA4E79"/>
    <w:rsid w:val="00EC2A97"/>
    <w:rsid w:val="00EC4082"/>
    <w:rsid w:val="00EE26D3"/>
    <w:rsid w:val="00EF2605"/>
    <w:rsid w:val="00EF7A91"/>
    <w:rsid w:val="00F222B5"/>
    <w:rsid w:val="00F22854"/>
    <w:rsid w:val="00F265AC"/>
    <w:rsid w:val="00F441E8"/>
    <w:rsid w:val="00F61FC2"/>
    <w:rsid w:val="00F73981"/>
    <w:rsid w:val="00F810A6"/>
    <w:rsid w:val="00F94542"/>
    <w:rsid w:val="00F96386"/>
    <w:rsid w:val="00FB1CB8"/>
    <w:rsid w:val="00FC4CFF"/>
    <w:rsid w:val="00FC77F1"/>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9F9"/>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semiHidden/>
    <w:unhideWhenUsed/>
    <w:rsid w:val="009735BB"/>
    <w:pPr>
      <w:spacing w:before="100" w:beforeAutospacing="1" w:after="100" w:afterAutospacing="1"/>
    </w:pPr>
  </w:style>
  <w:style w:type="paragraph" w:styleId="Caption">
    <w:name w:val="caption"/>
    <w:basedOn w:val="Normal"/>
    <w:next w:val="Normal"/>
    <w:uiPriority w:val="35"/>
    <w:unhideWhenUsed/>
    <w:qFormat/>
    <w:rsid w:val="009735BB"/>
    <w:pPr>
      <w:spacing w:after="200"/>
      <w:jc w:val="both"/>
    </w:pPr>
    <w:rPr>
      <w:rFonts w:eastAsiaTheme="minorHAnsi"/>
      <w:i/>
      <w:iCs/>
      <w:color w:val="44546A" w:themeColor="text2"/>
      <w:sz w:val="18"/>
      <w:szCs w:val="18"/>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rPr>
  </w:style>
  <w:style w:type="numbering" w:customStyle="1" w:styleId="CurrentList1">
    <w:name w:val="Current List1"/>
    <w:uiPriority w:val="99"/>
    <w:rsid w:val="005A1B6E"/>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sv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sv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cp:lastModifiedBy>
  <cp:revision>2</cp:revision>
  <dcterms:created xsi:type="dcterms:W3CDTF">2023-04-10T19:08:00Z</dcterms:created>
  <dcterms:modified xsi:type="dcterms:W3CDTF">2023-04-10T19:08:00Z</dcterms:modified>
</cp:coreProperties>
</file>